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7C3C" w14:textId="77777777" w:rsidR="00257FD4" w:rsidRDefault="00257FD4">
      <w:pPr>
        <w:pStyle w:val="Heading1"/>
        <w:jc w:val="center"/>
        <w:rPr>
          <w:i w:val="0"/>
        </w:rPr>
      </w:pPr>
      <w:r>
        <w:t>University of Colorado, Colorado Springs</w:t>
      </w:r>
    </w:p>
    <w:p w14:paraId="4701F44F" w14:textId="77777777" w:rsidR="00257FD4" w:rsidRDefault="00257FD4">
      <w:pPr>
        <w:jc w:val="center"/>
      </w:pPr>
    </w:p>
    <w:p w14:paraId="31064913" w14:textId="77777777" w:rsidR="00257FD4" w:rsidRDefault="00257FD4">
      <w:pPr>
        <w:pStyle w:val="Heading4"/>
        <w:rPr>
          <w:sz w:val="32"/>
        </w:rPr>
      </w:pPr>
      <w:r>
        <w:rPr>
          <w:sz w:val="32"/>
        </w:rPr>
        <w:t>Greek and Roman Mythology</w:t>
      </w:r>
    </w:p>
    <w:p w14:paraId="592E3797" w14:textId="1E27FAEC" w:rsidR="00257FD4" w:rsidRDefault="00257FD4">
      <w:pPr>
        <w:pStyle w:val="Heading9"/>
      </w:pPr>
      <w:r>
        <w:t>Philosophy 3120, Spring 201</w:t>
      </w:r>
      <w:r w:rsidR="007A036E">
        <w:t>9</w:t>
      </w:r>
    </w:p>
    <w:p w14:paraId="5D1785F4" w14:textId="199BBBF8" w:rsidR="00257FD4" w:rsidRDefault="00026C7A">
      <w:pPr>
        <w:jc w:val="center"/>
      </w:pPr>
      <w:r>
        <w:t>Tuesdays</w:t>
      </w:r>
      <w:r w:rsidR="00257FD4">
        <w:t xml:space="preserve"> </w:t>
      </w:r>
      <w:r w:rsidR="001C3FFB">
        <w:t>1:</w:t>
      </w:r>
      <w:r w:rsidR="007A036E">
        <w:t>4</w:t>
      </w:r>
      <w:r w:rsidR="001C3FFB">
        <w:t>0</w:t>
      </w:r>
      <w:r w:rsidR="007A036E">
        <w:t>p</w:t>
      </w:r>
      <w:r w:rsidR="001C3FFB">
        <w:t xml:space="preserve">m- </w:t>
      </w:r>
      <w:r w:rsidR="007A036E">
        <w:t>4</w:t>
      </w:r>
      <w:r>
        <w:t>:</w:t>
      </w:r>
      <w:r w:rsidR="007A036E">
        <w:t>2</w:t>
      </w:r>
      <w:r>
        <w:t>0</w:t>
      </w:r>
      <w:r w:rsidR="001C3FFB">
        <w:t>pm</w:t>
      </w:r>
      <w:r w:rsidR="00257FD4">
        <w:t xml:space="preserve"> / </w:t>
      </w:r>
      <w:r w:rsidR="00DF4A67">
        <w:t xml:space="preserve">Columbine Hall </w:t>
      </w:r>
      <w:r w:rsidR="007A036E">
        <w:t>136</w:t>
      </w:r>
    </w:p>
    <w:p w14:paraId="6A7AC345" w14:textId="77777777" w:rsidR="00257FD4" w:rsidRDefault="00257FD4">
      <w:pPr>
        <w:jc w:val="center"/>
      </w:pPr>
    </w:p>
    <w:p w14:paraId="02A221E9" w14:textId="77777777" w:rsidR="00257FD4" w:rsidRDefault="00257FD4">
      <w:pPr>
        <w:pStyle w:val="Heading2"/>
        <w:rPr>
          <w:b/>
          <w:sz w:val="28"/>
        </w:rPr>
      </w:pPr>
      <w:r>
        <w:rPr>
          <w:b/>
          <w:sz w:val="28"/>
        </w:rPr>
        <w:t>Syllabus</w:t>
      </w:r>
    </w:p>
    <w:p w14:paraId="20FB9414" w14:textId="77777777" w:rsidR="00257FD4" w:rsidRDefault="00257FD4">
      <w:pPr>
        <w:jc w:val="center"/>
      </w:pPr>
    </w:p>
    <w:p w14:paraId="6E6C9217" w14:textId="77777777" w:rsidR="00257FD4" w:rsidRDefault="00257FD4">
      <w:pPr>
        <w:spacing w:line="360" w:lineRule="auto"/>
        <w:rPr>
          <w:b/>
          <w:i/>
          <w:sz w:val="22"/>
        </w:rPr>
      </w:pPr>
      <w:r>
        <w:rPr>
          <w:b/>
          <w:i/>
          <w:sz w:val="22"/>
        </w:rPr>
        <w:t>As</w:t>
      </w:r>
      <w:r w:rsidR="002E5D9B">
        <w:rPr>
          <w:b/>
          <w:i/>
          <w:sz w:val="22"/>
        </w:rPr>
        <w:t>sociate</w:t>
      </w:r>
      <w:r>
        <w:rPr>
          <w:b/>
          <w:i/>
          <w:sz w:val="22"/>
        </w:rPr>
        <w:t xml:space="preserve"> Professor</w:t>
      </w:r>
    </w:p>
    <w:p w14:paraId="562D707E" w14:textId="77777777" w:rsidR="00257FD4" w:rsidRDefault="00257FD4">
      <w:pPr>
        <w:rPr>
          <w:sz w:val="22"/>
        </w:rPr>
      </w:pPr>
      <w:r>
        <w:rPr>
          <w:sz w:val="22"/>
        </w:rPr>
        <w:t>Sonja Tanner, Ph.D.</w:t>
      </w:r>
      <w:r>
        <w:rPr>
          <w:sz w:val="22"/>
        </w:rPr>
        <w:tab/>
      </w:r>
      <w:r>
        <w:rPr>
          <w:sz w:val="22"/>
        </w:rPr>
        <w:tab/>
      </w:r>
      <w:r>
        <w:rPr>
          <w:sz w:val="22"/>
        </w:rPr>
        <w:tab/>
      </w:r>
      <w:r>
        <w:rPr>
          <w:sz w:val="22"/>
        </w:rPr>
        <w:tab/>
        <w:t xml:space="preserve">Office: Columbine Hall, room </w:t>
      </w:r>
      <w:r w:rsidR="00DF4A67">
        <w:rPr>
          <w:sz w:val="22"/>
        </w:rPr>
        <w:t>4003</w:t>
      </w:r>
      <w:r>
        <w:rPr>
          <w:sz w:val="22"/>
        </w:rPr>
        <w:tab/>
      </w:r>
      <w:r>
        <w:rPr>
          <w:sz w:val="22"/>
        </w:rPr>
        <w:tab/>
      </w:r>
    </w:p>
    <w:p w14:paraId="28418098" w14:textId="36575FA2" w:rsidR="00257FD4" w:rsidRDefault="00257FD4">
      <w:pPr>
        <w:rPr>
          <w:sz w:val="22"/>
        </w:rPr>
      </w:pPr>
      <w:r>
        <w:rPr>
          <w:sz w:val="22"/>
        </w:rPr>
        <w:t>Office Hours:</w:t>
      </w:r>
      <w:r>
        <w:rPr>
          <w:sz w:val="20"/>
        </w:rPr>
        <w:t xml:space="preserve"> </w:t>
      </w:r>
      <w:r w:rsidR="00DF4A67" w:rsidRPr="0009469F">
        <w:rPr>
          <w:sz w:val="22"/>
          <w:szCs w:val="22"/>
        </w:rPr>
        <w:t>Tues</w:t>
      </w:r>
      <w:r w:rsidR="00EA4D58" w:rsidRPr="0009469F">
        <w:rPr>
          <w:sz w:val="22"/>
          <w:szCs w:val="22"/>
        </w:rPr>
        <w:t xml:space="preserve">. </w:t>
      </w:r>
      <w:r w:rsidR="00FE360B" w:rsidRPr="0009469F">
        <w:rPr>
          <w:sz w:val="22"/>
          <w:szCs w:val="22"/>
        </w:rPr>
        <w:t>11am</w:t>
      </w:r>
      <w:r w:rsidR="00EA4D58" w:rsidRPr="0009469F">
        <w:rPr>
          <w:sz w:val="22"/>
          <w:szCs w:val="22"/>
        </w:rPr>
        <w:t>-1</w:t>
      </w:r>
      <w:r w:rsidR="00FE360B" w:rsidRPr="0009469F">
        <w:rPr>
          <w:sz w:val="22"/>
          <w:szCs w:val="22"/>
        </w:rPr>
        <w:t>p</w:t>
      </w:r>
      <w:r w:rsidR="00EA4D58" w:rsidRPr="0009469F">
        <w:rPr>
          <w:sz w:val="22"/>
          <w:szCs w:val="22"/>
        </w:rPr>
        <w:t>m</w:t>
      </w:r>
      <w:r w:rsidR="003F2196" w:rsidRPr="0009469F">
        <w:rPr>
          <w:sz w:val="22"/>
          <w:szCs w:val="22"/>
        </w:rPr>
        <w:t xml:space="preserve">, </w:t>
      </w:r>
      <w:r w:rsidR="00DF4A67" w:rsidRPr="0009469F">
        <w:rPr>
          <w:sz w:val="22"/>
          <w:szCs w:val="22"/>
        </w:rPr>
        <w:t>Weds</w:t>
      </w:r>
      <w:r w:rsidR="003F2196" w:rsidRPr="0009469F">
        <w:rPr>
          <w:sz w:val="22"/>
          <w:szCs w:val="22"/>
        </w:rPr>
        <w:t>.</w:t>
      </w:r>
      <w:r w:rsidRPr="0009469F">
        <w:rPr>
          <w:sz w:val="22"/>
          <w:szCs w:val="22"/>
        </w:rPr>
        <w:t xml:space="preserve"> </w:t>
      </w:r>
      <w:r w:rsidR="008F6EB7" w:rsidRPr="0009469F">
        <w:rPr>
          <w:sz w:val="22"/>
          <w:szCs w:val="22"/>
        </w:rPr>
        <w:t>2-3p</w:t>
      </w:r>
      <w:r w:rsidR="00DF4A67" w:rsidRPr="0009469F">
        <w:rPr>
          <w:sz w:val="22"/>
          <w:szCs w:val="22"/>
        </w:rPr>
        <w:t>m</w:t>
      </w:r>
      <w:r w:rsidR="003F2196" w:rsidRPr="0009469F">
        <w:rPr>
          <w:sz w:val="22"/>
          <w:szCs w:val="22"/>
        </w:rPr>
        <w:t>, or by ap</w:t>
      </w:r>
      <w:r w:rsidR="00DF4A67" w:rsidRPr="0009469F">
        <w:rPr>
          <w:sz w:val="22"/>
          <w:szCs w:val="22"/>
        </w:rPr>
        <w:t>p</w:t>
      </w:r>
      <w:r w:rsidR="003F2196" w:rsidRPr="0009469F">
        <w:rPr>
          <w:sz w:val="22"/>
          <w:szCs w:val="22"/>
        </w:rPr>
        <w:t>t.</w:t>
      </w:r>
      <w:r w:rsidRPr="0009469F">
        <w:rPr>
          <w:sz w:val="22"/>
          <w:szCs w:val="22"/>
        </w:rPr>
        <w:tab/>
      </w:r>
      <w:r>
        <w:rPr>
          <w:sz w:val="22"/>
        </w:rPr>
        <w:tab/>
      </w:r>
      <w:r>
        <w:rPr>
          <w:sz w:val="22"/>
        </w:rPr>
        <w:tab/>
      </w:r>
    </w:p>
    <w:p w14:paraId="73EF137E" w14:textId="77777777" w:rsidR="00257FD4" w:rsidRDefault="00257FD4">
      <w:pPr>
        <w:rPr>
          <w:sz w:val="22"/>
        </w:rPr>
      </w:pPr>
      <w:r>
        <w:rPr>
          <w:sz w:val="22"/>
        </w:rPr>
        <w:t xml:space="preserve">Email: </w:t>
      </w:r>
      <w:hyperlink r:id="rId7" w:history="1">
        <w:r>
          <w:rPr>
            <w:rStyle w:val="Hyperlink"/>
            <w:sz w:val="22"/>
          </w:rPr>
          <w:t>stanner@uccs.edu</w:t>
        </w:r>
      </w:hyperlink>
      <w:r>
        <w:rPr>
          <w:sz w:val="22"/>
        </w:rPr>
        <w:tab/>
      </w:r>
      <w:r>
        <w:rPr>
          <w:sz w:val="22"/>
        </w:rPr>
        <w:tab/>
      </w:r>
      <w:r>
        <w:rPr>
          <w:sz w:val="22"/>
        </w:rPr>
        <w:tab/>
      </w:r>
      <w:hyperlink r:id="rId8" w:history="1">
        <w:r>
          <w:rPr>
            <w:rStyle w:val="Hyperlink"/>
            <w:sz w:val="22"/>
          </w:rPr>
          <w:t>http://web.uccs.edu/philosophy/</w:t>
        </w:r>
      </w:hyperlink>
    </w:p>
    <w:p w14:paraId="35CBC588" w14:textId="77777777" w:rsidR="00257FD4" w:rsidRDefault="00257FD4">
      <w:pPr>
        <w:pStyle w:val="Header"/>
        <w:tabs>
          <w:tab w:val="clear" w:pos="4320"/>
          <w:tab w:val="clear" w:pos="8640"/>
        </w:tabs>
        <w:rPr>
          <w:sz w:val="22"/>
        </w:rPr>
      </w:pPr>
    </w:p>
    <w:p w14:paraId="6565B684" w14:textId="77777777" w:rsidR="00257FD4" w:rsidRDefault="00257FD4">
      <w:pPr>
        <w:pStyle w:val="Heading3"/>
        <w:spacing w:line="360" w:lineRule="auto"/>
        <w:rPr>
          <w:i/>
          <w:sz w:val="22"/>
        </w:rPr>
      </w:pPr>
      <w:r>
        <w:rPr>
          <w:i/>
          <w:sz w:val="22"/>
        </w:rPr>
        <w:t>Course Description</w:t>
      </w:r>
    </w:p>
    <w:p w14:paraId="0A17C411" w14:textId="77777777" w:rsidR="00257FD4" w:rsidRDefault="00257FD4" w:rsidP="00257FD4">
      <w:pPr>
        <w:jc w:val="both"/>
        <w:rPr>
          <w:sz w:val="22"/>
        </w:rPr>
      </w:pPr>
      <w:r>
        <w:rPr>
          <w:sz w:val="22"/>
        </w:rPr>
        <w:t>This course examines Greek and Roman mythology from a philosophical perspective.  Besides acquainting ourselves with Greek and Roman myths, we will address the concept of myth itself, ask how mythological thought is related to philosophical thinking, and pursue questions as to how we ought to interpret or make meaning out of these myths.  Grounding our attempts at the latter will be a variety of ancient and modern hermeneutical approaches including the Comparative Method, Psychoanalysis, Ritualism, Structuralism and Ideology.</w:t>
      </w:r>
    </w:p>
    <w:p w14:paraId="4CC9790C" w14:textId="0B057FF5" w:rsidR="00F55231" w:rsidRDefault="00F55231" w:rsidP="00F55231">
      <w:pPr>
        <w:ind w:firstLine="720"/>
        <w:jc w:val="both"/>
        <w:rPr>
          <w:sz w:val="22"/>
        </w:rPr>
      </w:pPr>
      <w:r>
        <w:rPr>
          <w:sz w:val="22"/>
        </w:rPr>
        <w:t xml:space="preserve">We will read excerpted versions of Hesiod’s </w:t>
      </w:r>
      <w:r w:rsidRPr="00F55231">
        <w:rPr>
          <w:i/>
          <w:sz w:val="22"/>
        </w:rPr>
        <w:t>Theogon</w:t>
      </w:r>
      <w:r>
        <w:rPr>
          <w:sz w:val="22"/>
        </w:rPr>
        <w:t xml:space="preserve">y, Homer’s </w:t>
      </w:r>
      <w:r w:rsidRPr="00F55231">
        <w:rPr>
          <w:i/>
          <w:sz w:val="22"/>
        </w:rPr>
        <w:t>Iliad</w:t>
      </w:r>
      <w:r>
        <w:rPr>
          <w:sz w:val="22"/>
        </w:rPr>
        <w:t xml:space="preserve"> and </w:t>
      </w:r>
      <w:r w:rsidRPr="00F55231">
        <w:rPr>
          <w:i/>
          <w:sz w:val="22"/>
        </w:rPr>
        <w:t>Odyssey</w:t>
      </w:r>
      <w:r>
        <w:rPr>
          <w:sz w:val="22"/>
        </w:rPr>
        <w:t xml:space="preserve">, Aeschylus’ </w:t>
      </w:r>
      <w:r w:rsidRPr="00F55231">
        <w:rPr>
          <w:i/>
          <w:sz w:val="22"/>
        </w:rPr>
        <w:t>Oresteia</w:t>
      </w:r>
      <w:r>
        <w:rPr>
          <w:sz w:val="22"/>
        </w:rPr>
        <w:t xml:space="preserve">, Sophocles’ </w:t>
      </w:r>
      <w:r w:rsidRPr="00F55231">
        <w:rPr>
          <w:i/>
          <w:sz w:val="22"/>
        </w:rPr>
        <w:t>Oedipus Rex</w:t>
      </w:r>
      <w:r>
        <w:rPr>
          <w:sz w:val="22"/>
        </w:rPr>
        <w:t xml:space="preserve"> and </w:t>
      </w:r>
      <w:r w:rsidRPr="00F55231">
        <w:rPr>
          <w:i/>
          <w:sz w:val="22"/>
        </w:rPr>
        <w:t>Antigone</w:t>
      </w:r>
      <w:r>
        <w:rPr>
          <w:sz w:val="22"/>
        </w:rPr>
        <w:t xml:space="preserve">, Euripides’ </w:t>
      </w:r>
      <w:r w:rsidRPr="00F55231">
        <w:rPr>
          <w:i/>
          <w:sz w:val="22"/>
        </w:rPr>
        <w:t>Medea</w:t>
      </w:r>
      <w:r>
        <w:rPr>
          <w:sz w:val="22"/>
        </w:rPr>
        <w:t xml:space="preserve">, Virgil’s </w:t>
      </w:r>
      <w:r w:rsidRPr="00F55231">
        <w:rPr>
          <w:i/>
          <w:sz w:val="22"/>
        </w:rPr>
        <w:t>Aenei</w:t>
      </w:r>
      <w:r>
        <w:rPr>
          <w:sz w:val="22"/>
        </w:rPr>
        <w:t xml:space="preserve">d, Ovid’s </w:t>
      </w:r>
      <w:r w:rsidRPr="00F55231">
        <w:rPr>
          <w:i/>
          <w:sz w:val="22"/>
        </w:rPr>
        <w:t>Metamorphoses</w:t>
      </w:r>
      <w:r>
        <w:rPr>
          <w:sz w:val="22"/>
        </w:rPr>
        <w:t xml:space="preserve">, as well as chapters from a text to help guide us through these massively important and impactful texts. Some of the questions we will ask while doing so include whether free will exists, whether the heroic code of honor pertains to the rest of us, whether it might be ethically permissible for a hero or a god to lie, cheat, steal, and even murder, and what political, social, and moral functions myths themselves serve. Although the texts we focus on are thousands of years old, our inquiry is not simply historical, but rather one that ought to shed light on how we continue to use and be affected by myth today. </w:t>
      </w:r>
      <w:r w:rsidR="00986E77">
        <w:rPr>
          <w:sz w:val="22"/>
        </w:rPr>
        <w:t>The content of these texts is for mature audiences, and a trigger-warning is hereby issued for the duration of the course.</w:t>
      </w:r>
    </w:p>
    <w:p w14:paraId="68359607" w14:textId="77777777" w:rsidR="00257FD4" w:rsidRDefault="00257FD4">
      <w:pPr>
        <w:spacing w:line="360" w:lineRule="auto"/>
        <w:jc w:val="both"/>
        <w:rPr>
          <w:sz w:val="22"/>
        </w:rPr>
      </w:pPr>
    </w:p>
    <w:p w14:paraId="6AC96E1F" w14:textId="77777777" w:rsidR="00257FD4" w:rsidRDefault="00257FD4">
      <w:pPr>
        <w:pStyle w:val="Heading3"/>
        <w:spacing w:line="360" w:lineRule="auto"/>
        <w:rPr>
          <w:i/>
          <w:sz w:val="22"/>
        </w:rPr>
      </w:pPr>
      <w:r>
        <w:rPr>
          <w:i/>
          <w:sz w:val="22"/>
        </w:rPr>
        <w:t>Goals</w:t>
      </w:r>
    </w:p>
    <w:p w14:paraId="4C928476" w14:textId="77777777" w:rsidR="00257FD4" w:rsidRDefault="00257FD4" w:rsidP="00257FD4">
      <w:pPr>
        <w:numPr>
          <w:ilvl w:val="0"/>
          <w:numId w:val="1"/>
        </w:numPr>
        <w:rPr>
          <w:sz w:val="22"/>
        </w:rPr>
      </w:pPr>
      <w:r>
        <w:rPr>
          <w:sz w:val="22"/>
        </w:rPr>
        <w:t>To develop critical reasoning, writing and analytical skills by interpreting, analyzing and evaluating primary works</w:t>
      </w:r>
    </w:p>
    <w:p w14:paraId="2BF07D9B" w14:textId="77777777" w:rsidR="00257FD4" w:rsidRDefault="00257FD4" w:rsidP="00257FD4">
      <w:pPr>
        <w:numPr>
          <w:ilvl w:val="0"/>
          <w:numId w:val="1"/>
        </w:numPr>
        <w:rPr>
          <w:sz w:val="22"/>
        </w:rPr>
      </w:pPr>
      <w:r>
        <w:rPr>
          <w:sz w:val="22"/>
        </w:rPr>
        <w:t>To acquaint students with Greek and Roman Mythology</w:t>
      </w:r>
    </w:p>
    <w:p w14:paraId="440F7BE0" w14:textId="77777777" w:rsidR="00257FD4" w:rsidRDefault="00257FD4" w:rsidP="00257FD4">
      <w:pPr>
        <w:numPr>
          <w:ilvl w:val="0"/>
          <w:numId w:val="1"/>
        </w:numPr>
        <w:rPr>
          <w:sz w:val="22"/>
        </w:rPr>
      </w:pPr>
      <w:r>
        <w:rPr>
          <w:sz w:val="22"/>
        </w:rPr>
        <w:t>To engage in the doing of philosophy through active dialogue with each other and texts</w:t>
      </w:r>
    </w:p>
    <w:p w14:paraId="21100EAD" w14:textId="77777777" w:rsidR="00257FD4" w:rsidRDefault="00257FD4" w:rsidP="00257FD4">
      <w:pPr>
        <w:numPr>
          <w:ilvl w:val="0"/>
          <w:numId w:val="1"/>
        </w:numPr>
        <w:rPr>
          <w:sz w:val="22"/>
        </w:rPr>
      </w:pPr>
      <w:r>
        <w:rPr>
          <w:sz w:val="22"/>
        </w:rPr>
        <w:t>To challenge assumptions and unquestioned beliefs (including those many of us have about Greek and Roman Mythology)</w:t>
      </w:r>
    </w:p>
    <w:p w14:paraId="000FD593" w14:textId="77777777" w:rsidR="00257FD4" w:rsidRDefault="00257FD4" w:rsidP="00F55231">
      <w:pPr>
        <w:numPr>
          <w:ilvl w:val="0"/>
          <w:numId w:val="1"/>
        </w:numPr>
        <w:rPr>
          <w:sz w:val="22"/>
        </w:rPr>
      </w:pPr>
      <w:r>
        <w:rPr>
          <w:sz w:val="22"/>
        </w:rPr>
        <w:t>To think more fully and critically about the world and ourselves</w:t>
      </w:r>
    </w:p>
    <w:p w14:paraId="7A8109E4" w14:textId="77777777" w:rsidR="00F55231" w:rsidRPr="00F55231" w:rsidRDefault="00F55231" w:rsidP="00F55231">
      <w:pPr>
        <w:ind w:left="720"/>
        <w:rPr>
          <w:sz w:val="22"/>
        </w:rPr>
      </w:pPr>
    </w:p>
    <w:p w14:paraId="43657773" w14:textId="77777777" w:rsidR="00257FD4" w:rsidRDefault="00257FD4">
      <w:pPr>
        <w:pStyle w:val="Heading3"/>
        <w:spacing w:line="360" w:lineRule="auto"/>
        <w:rPr>
          <w:i/>
          <w:sz w:val="22"/>
        </w:rPr>
      </w:pPr>
      <w:r>
        <w:rPr>
          <w:i/>
          <w:sz w:val="22"/>
        </w:rPr>
        <w:t>Requirements</w:t>
      </w:r>
    </w:p>
    <w:p w14:paraId="26A45590" w14:textId="77777777" w:rsidR="00257FD4" w:rsidRDefault="00257FD4" w:rsidP="00257FD4">
      <w:pPr>
        <w:spacing w:line="360" w:lineRule="auto"/>
        <w:rPr>
          <w:sz w:val="22"/>
        </w:rPr>
      </w:pPr>
      <w:r>
        <w:rPr>
          <w:sz w:val="22"/>
        </w:rPr>
        <w:t xml:space="preserve">10% </w:t>
      </w:r>
      <w:r>
        <w:rPr>
          <w:sz w:val="22"/>
          <w:u w:val="single"/>
        </w:rPr>
        <w:t>Attendance and participation</w:t>
      </w:r>
    </w:p>
    <w:p w14:paraId="0973468A" w14:textId="48CE5A43" w:rsidR="00257FD4" w:rsidRPr="00086B2A" w:rsidRDefault="00257FD4" w:rsidP="00257FD4">
      <w:pPr>
        <w:pStyle w:val="BodyText"/>
        <w:spacing w:line="240" w:lineRule="auto"/>
        <w:ind w:left="720"/>
        <w:jc w:val="both"/>
        <w:rPr>
          <w:sz w:val="20"/>
        </w:rPr>
      </w:pPr>
      <w:r w:rsidRPr="00086B2A">
        <w:rPr>
          <w:sz w:val="20"/>
        </w:rPr>
        <w:t xml:space="preserve">Coming to class on time and being prepared to discuss the assigned readings are essential to the function of the course.  Being on time means being in class by </w:t>
      </w:r>
      <w:r w:rsidR="00986E77">
        <w:rPr>
          <w:sz w:val="20"/>
        </w:rPr>
        <w:t>the time it starts</w:t>
      </w:r>
      <w:r w:rsidRPr="00086B2A">
        <w:rPr>
          <w:sz w:val="20"/>
        </w:rPr>
        <w:t xml:space="preserve">, and staying throughout.  Students are allowed two free absences, or four </w:t>
      </w:r>
      <w:proofErr w:type="spellStart"/>
      <w:r w:rsidRPr="00086B2A">
        <w:rPr>
          <w:sz w:val="20"/>
        </w:rPr>
        <w:t>latenesses</w:t>
      </w:r>
      <w:proofErr w:type="spellEnd"/>
      <w:r w:rsidRPr="00086B2A">
        <w:rPr>
          <w:sz w:val="20"/>
        </w:rPr>
        <w:t xml:space="preserve">, without penalty.  Being prepared means not only having done the reading, but having taken notes, comments and questions </w:t>
      </w:r>
      <w:r w:rsidRPr="00086B2A">
        <w:rPr>
          <w:sz w:val="20"/>
        </w:rPr>
        <w:lastRenderedPageBreak/>
        <w:t>on the reading with which you will be able to contribute to class discussion.  Unannounced quizzes to ensure reading and comprehension may be given.</w:t>
      </w:r>
    </w:p>
    <w:p w14:paraId="2665CBB7" w14:textId="77777777" w:rsidR="00257FD4" w:rsidRPr="0009469F" w:rsidRDefault="00257FD4" w:rsidP="0009469F">
      <w:pPr>
        <w:pStyle w:val="ListParagraph"/>
        <w:numPr>
          <w:ilvl w:val="0"/>
          <w:numId w:val="5"/>
        </w:numPr>
        <w:rPr>
          <w:rFonts w:ascii="Times New Roman" w:hAnsi="Times New Roman" w:cs="Courier"/>
          <w:sz w:val="20"/>
          <w:szCs w:val="26"/>
          <w:lang w:bidi="en-US"/>
        </w:rPr>
      </w:pPr>
      <w:r w:rsidRPr="0009469F">
        <w:rPr>
          <w:rFonts w:ascii="Times New Roman" w:hAnsi="Times New Roman" w:cs="Courier"/>
          <w:sz w:val="20"/>
          <w:szCs w:val="26"/>
          <w:lang w:bidi="en-US"/>
        </w:rPr>
        <w:t>If you have a disability for which you are requesting an accommodation, you are encouraged to contact Disability Services within the first week of classes.</w:t>
      </w:r>
    </w:p>
    <w:p w14:paraId="2A44EC12" w14:textId="77777777" w:rsidR="00257FD4" w:rsidRPr="0009469F" w:rsidRDefault="00257FD4" w:rsidP="0009469F">
      <w:pPr>
        <w:pStyle w:val="ListParagraph"/>
        <w:numPr>
          <w:ilvl w:val="0"/>
          <w:numId w:val="5"/>
        </w:numPr>
        <w:rPr>
          <w:sz w:val="20"/>
        </w:rPr>
      </w:pPr>
      <w:r w:rsidRPr="0009469F">
        <w:rPr>
          <w:rFonts w:cs="Courier"/>
          <w:sz w:val="20"/>
          <w:szCs w:val="26"/>
          <w:lang w:bidi="en-US"/>
        </w:rPr>
        <w:t>If you are a military student with the potential of being called to military service and /or training during the course of the semester, you are encouraged to contact me no later than the first week of class to discuss the class attendance policy.</w:t>
      </w:r>
    </w:p>
    <w:p w14:paraId="3121380C" w14:textId="77777777" w:rsidR="00257FD4" w:rsidRDefault="00257FD4">
      <w:pPr>
        <w:spacing w:line="360" w:lineRule="auto"/>
        <w:rPr>
          <w:sz w:val="22"/>
        </w:rPr>
      </w:pPr>
      <w:r>
        <w:rPr>
          <w:sz w:val="22"/>
        </w:rPr>
        <w:t xml:space="preserve">15% </w:t>
      </w:r>
      <w:r w:rsidRPr="00B820C6">
        <w:rPr>
          <w:sz w:val="22"/>
          <w:u w:val="single"/>
        </w:rPr>
        <w:t>Oral Presentation</w:t>
      </w:r>
      <w:r>
        <w:rPr>
          <w:sz w:val="22"/>
        </w:rPr>
        <w:tab/>
        <w:t>(due dates will vary)</w:t>
      </w:r>
    </w:p>
    <w:p w14:paraId="626FDF1A" w14:textId="77777777" w:rsidR="00257FD4" w:rsidRDefault="00257FD4" w:rsidP="00257FD4">
      <w:pPr>
        <w:ind w:left="720"/>
        <w:jc w:val="both"/>
      </w:pPr>
      <w:r w:rsidRPr="00086B2A">
        <w:rPr>
          <w:sz w:val="20"/>
        </w:rPr>
        <w:t>You will introduce the reading to the class once this semester.  Although you may be presenting in groups, you will receive individual grades.</w:t>
      </w:r>
      <w:r>
        <w:t xml:space="preserve">  </w:t>
      </w:r>
      <w:r w:rsidRPr="00086B2A">
        <w:rPr>
          <w:sz w:val="20"/>
        </w:rPr>
        <w:t xml:space="preserve">As a group, you will be responsible for addressing three things:  1. Analyzing what you think the figure represents/means 2. Evaluating the role such a figure may play within a society, and 3. Illustrating </w:t>
      </w:r>
      <w:r w:rsidR="004F1237">
        <w:rPr>
          <w:sz w:val="20"/>
        </w:rPr>
        <w:t>possible contemporary analogies</w:t>
      </w:r>
      <w:r w:rsidRPr="00086B2A">
        <w:rPr>
          <w:sz w:val="20"/>
        </w:rPr>
        <w:t>. In other words, do we have any comparable figures in our society today?  If so, what? If not, what does this tell us about the difference in our society and ancient Greek or Roman society? You are encouraged to be creative in how you approach these tasks, but do make sure that your creativity is not at the cost of illuminating the ideas presented.  If you need materials or equipment for your presentation, let me know in advance and I can order or otherwise take care of them.</w:t>
      </w:r>
    </w:p>
    <w:p w14:paraId="78CED1DE" w14:textId="1B2830D4" w:rsidR="00257FD4" w:rsidRDefault="00257FD4" w:rsidP="00257FD4">
      <w:pPr>
        <w:spacing w:line="360" w:lineRule="auto"/>
        <w:rPr>
          <w:sz w:val="22"/>
        </w:rPr>
      </w:pPr>
      <w:r>
        <w:rPr>
          <w:sz w:val="22"/>
        </w:rPr>
        <w:t xml:space="preserve">25% </w:t>
      </w:r>
      <w:r w:rsidRPr="00EA4D58">
        <w:rPr>
          <w:sz w:val="22"/>
          <w:u w:val="single"/>
        </w:rPr>
        <w:t>Paper</w:t>
      </w:r>
      <w:r w:rsidR="00EA4D58" w:rsidRPr="00EA4D58">
        <w:rPr>
          <w:sz w:val="22"/>
          <w:u w:val="single"/>
        </w:rPr>
        <w:t xml:space="preserve"> #1</w:t>
      </w:r>
      <w:r>
        <w:rPr>
          <w:sz w:val="22"/>
        </w:rPr>
        <w:t xml:space="preserve">(6 pages, due March </w:t>
      </w:r>
      <w:r w:rsidR="0009469F">
        <w:rPr>
          <w:sz w:val="22"/>
        </w:rPr>
        <w:t>12</w:t>
      </w:r>
      <w:r w:rsidR="00EA4D58">
        <w:rPr>
          <w:sz w:val="22"/>
        </w:rPr>
        <w:t>th</w:t>
      </w:r>
      <w:r>
        <w:rPr>
          <w:sz w:val="22"/>
        </w:rPr>
        <w:t xml:space="preserve">) </w:t>
      </w:r>
    </w:p>
    <w:p w14:paraId="50480699" w14:textId="6683672A" w:rsidR="004A5647" w:rsidRDefault="004A5647" w:rsidP="0009469F">
      <w:pPr>
        <w:ind w:left="720"/>
        <w:jc w:val="both"/>
        <w:rPr>
          <w:sz w:val="22"/>
        </w:rPr>
      </w:pPr>
      <w:r w:rsidRPr="003D5700">
        <w:rPr>
          <w:sz w:val="20"/>
        </w:rPr>
        <w:t>More information on this paper TBA. This course counts as a Writing Intensive course in the Compass Curriculum. This will be the first of three papers you write in this course. The first paper will include a required peer review of your paper draft that you will turn in along with your revised paper. The peer review will happen on the day we do a writing workshop in preparation for submission of the paper.</w:t>
      </w:r>
    </w:p>
    <w:p w14:paraId="7631F8F1" w14:textId="1E43E38A" w:rsidR="00257FD4" w:rsidRDefault="00257FD4" w:rsidP="0009469F">
      <w:pPr>
        <w:pStyle w:val="BodyTextIndent"/>
        <w:spacing w:line="240" w:lineRule="auto"/>
        <w:ind w:left="0"/>
      </w:pPr>
      <w:r>
        <w:t xml:space="preserve">25% </w:t>
      </w:r>
      <w:r>
        <w:rPr>
          <w:u w:val="single"/>
        </w:rPr>
        <w:t>Paper</w:t>
      </w:r>
      <w:r w:rsidR="00EA4D58">
        <w:rPr>
          <w:u w:val="single"/>
        </w:rPr>
        <w:t xml:space="preserve"> #2</w:t>
      </w:r>
      <w:r>
        <w:t xml:space="preserve"> (6 pages, due April </w:t>
      </w:r>
      <w:r w:rsidR="0009469F">
        <w:t>16</w:t>
      </w:r>
      <w:r>
        <w:t xml:space="preserve">th) </w:t>
      </w:r>
    </w:p>
    <w:p w14:paraId="76281BD3" w14:textId="42A3810B" w:rsidR="00257FD4" w:rsidRDefault="00257FD4" w:rsidP="0009469F">
      <w:pPr>
        <w:rPr>
          <w:sz w:val="22"/>
        </w:rPr>
      </w:pPr>
      <w:r>
        <w:rPr>
          <w:sz w:val="22"/>
        </w:rPr>
        <w:t xml:space="preserve">25% </w:t>
      </w:r>
      <w:r>
        <w:rPr>
          <w:sz w:val="22"/>
          <w:u w:val="single"/>
        </w:rPr>
        <w:t>Pape</w:t>
      </w:r>
      <w:r w:rsidR="00EA4D58">
        <w:rPr>
          <w:sz w:val="22"/>
          <w:u w:val="single"/>
        </w:rPr>
        <w:t>r #3</w:t>
      </w:r>
      <w:r>
        <w:rPr>
          <w:sz w:val="22"/>
        </w:rPr>
        <w:t xml:space="preserve"> (6 pages, due </w:t>
      </w:r>
      <w:r w:rsidR="0009469F">
        <w:rPr>
          <w:sz w:val="22"/>
        </w:rPr>
        <w:t xml:space="preserve">in my office by noon on </w:t>
      </w:r>
      <w:r>
        <w:rPr>
          <w:sz w:val="22"/>
        </w:rPr>
        <w:t xml:space="preserve">May </w:t>
      </w:r>
      <w:r w:rsidR="0009469F">
        <w:rPr>
          <w:sz w:val="22"/>
        </w:rPr>
        <w:t>14</w:t>
      </w:r>
      <w:r w:rsidR="00EA4D58">
        <w:rPr>
          <w:sz w:val="22"/>
        </w:rPr>
        <w:t>t</w:t>
      </w:r>
      <w:r>
        <w:rPr>
          <w:sz w:val="22"/>
        </w:rPr>
        <w:t>h)</w:t>
      </w:r>
    </w:p>
    <w:p w14:paraId="7BC06B9A" w14:textId="77777777" w:rsidR="00257FD4" w:rsidRDefault="00257FD4" w:rsidP="0009469F">
      <w:pPr>
        <w:pStyle w:val="Heading6"/>
        <w:spacing w:line="240" w:lineRule="auto"/>
      </w:pPr>
    </w:p>
    <w:p w14:paraId="1FED0030" w14:textId="77777777" w:rsidR="00257FD4" w:rsidRDefault="00257FD4">
      <w:pPr>
        <w:pStyle w:val="Heading6"/>
      </w:pPr>
      <w:r>
        <w:t>Texts</w:t>
      </w:r>
    </w:p>
    <w:p w14:paraId="622CF40C" w14:textId="77777777" w:rsidR="00257FD4" w:rsidRPr="006A52D4" w:rsidRDefault="00257FD4">
      <w:pPr>
        <w:jc w:val="center"/>
        <w:rPr>
          <w:sz w:val="22"/>
        </w:rPr>
      </w:pPr>
      <w:r w:rsidRPr="006A52D4">
        <w:rPr>
          <w:sz w:val="22"/>
          <w:u w:val="single"/>
        </w:rPr>
        <w:t>Required</w:t>
      </w:r>
      <w:r w:rsidRPr="006A52D4">
        <w:rPr>
          <w:sz w:val="22"/>
        </w:rPr>
        <w:t>:</w:t>
      </w:r>
    </w:p>
    <w:p w14:paraId="719B5C8E" w14:textId="77777777" w:rsidR="00257FD4" w:rsidRPr="00C9588F" w:rsidRDefault="00257FD4">
      <w:pPr>
        <w:numPr>
          <w:ilvl w:val="0"/>
          <w:numId w:val="2"/>
        </w:numPr>
        <w:spacing w:line="360" w:lineRule="auto"/>
        <w:rPr>
          <w:sz w:val="22"/>
        </w:rPr>
      </w:pPr>
      <w:r>
        <w:rPr>
          <w:sz w:val="22"/>
          <w:u w:val="single"/>
        </w:rPr>
        <w:t xml:space="preserve">Classical Mythology: Images and Insights </w:t>
      </w:r>
      <w:r w:rsidRPr="006D609C">
        <w:rPr>
          <w:sz w:val="22"/>
        </w:rPr>
        <w:t>(6</w:t>
      </w:r>
      <w:r w:rsidRPr="006D609C">
        <w:rPr>
          <w:sz w:val="22"/>
          <w:vertAlign w:val="superscript"/>
        </w:rPr>
        <w:t>th</w:t>
      </w:r>
      <w:r w:rsidRPr="006D609C">
        <w:rPr>
          <w:sz w:val="22"/>
        </w:rPr>
        <w:t xml:space="preserve"> </w:t>
      </w:r>
      <w:proofErr w:type="spellStart"/>
      <w:r w:rsidRPr="006D609C">
        <w:rPr>
          <w:sz w:val="22"/>
        </w:rPr>
        <w:t>ed</w:t>
      </w:r>
      <w:proofErr w:type="spellEnd"/>
      <w:r w:rsidRPr="006D609C">
        <w:rPr>
          <w:sz w:val="22"/>
        </w:rPr>
        <w:t xml:space="preserve">). </w:t>
      </w:r>
      <w:r>
        <w:rPr>
          <w:sz w:val="22"/>
        </w:rPr>
        <w:t xml:space="preserve">Stephen L. Harris and Gloria </w:t>
      </w:r>
      <w:proofErr w:type="spellStart"/>
      <w:r>
        <w:rPr>
          <w:sz w:val="22"/>
        </w:rPr>
        <w:t>Platzner</w:t>
      </w:r>
      <w:proofErr w:type="spellEnd"/>
      <w:r>
        <w:rPr>
          <w:sz w:val="22"/>
        </w:rPr>
        <w:t>. New York: McGraw-Hill, 2012.</w:t>
      </w:r>
    </w:p>
    <w:p w14:paraId="703A9883" w14:textId="77777777" w:rsidR="00257FD4" w:rsidRDefault="00257FD4" w:rsidP="00257FD4">
      <w:pPr>
        <w:pStyle w:val="BodyText"/>
        <w:spacing w:line="240" w:lineRule="auto"/>
      </w:pPr>
      <w:r>
        <w:t xml:space="preserve">The text is available at the bookstore (on the first floor of the University Center), and you should bring the appropriate text and/or handout with you to class daily.  </w:t>
      </w:r>
    </w:p>
    <w:p w14:paraId="12F9CD35" w14:textId="77777777" w:rsidR="00257FD4" w:rsidRDefault="00257FD4">
      <w:pPr>
        <w:pStyle w:val="BodyText"/>
        <w:jc w:val="center"/>
        <w:rPr>
          <w:u w:val="single"/>
        </w:rPr>
      </w:pPr>
      <w:r>
        <w:rPr>
          <w:u w:val="single"/>
        </w:rPr>
        <w:t>Recommended Readings:</w:t>
      </w:r>
    </w:p>
    <w:p w14:paraId="14422839" w14:textId="77777777" w:rsidR="00257FD4" w:rsidRPr="00086B2A" w:rsidRDefault="00257FD4" w:rsidP="00257FD4">
      <w:pPr>
        <w:rPr>
          <w:sz w:val="18"/>
        </w:rPr>
      </w:pPr>
      <w:r w:rsidRPr="00086B2A">
        <w:rPr>
          <w:sz w:val="18"/>
          <w:u w:val="single"/>
        </w:rPr>
        <w:t>Classical:</w:t>
      </w:r>
    </w:p>
    <w:p w14:paraId="490DCE80" w14:textId="77777777" w:rsidR="00257FD4" w:rsidRPr="00086B2A" w:rsidRDefault="00257FD4" w:rsidP="00257FD4">
      <w:pPr>
        <w:rPr>
          <w:sz w:val="18"/>
        </w:rPr>
      </w:pPr>
      <w:proofErr w:type="spellStart"/>
      <w:r w:rsidRPr="00086B2A">
        <w:rPr>
          <w:sz w:val="18"/>
        </w:rPr>
        <w:t>Apollodorus</w:t>
      </w:r>
      <w:proofErr w:type="spellEnd"/>
      <w:r w:rsidRPr="00086B2A">
        <w:rPr>
          <w:sz w:val="18"/>
        </w:rPr>
        <w:t xml:space="preserve">, </w:t>
      </w:r>
      <w:r w:rsidRPr="00086B2A">
        <w:rPr>
          <w:sz w:val="18"/>
          <w:u w:val="single"/>
        </w:rPr>
        <w:t>The Library of Greek Mythology</w:t>
      </w:r>
      <w:r w:rsidRPr="00086B2A">
        <w:rPr>
          <w:sz w:val="18"/>
        </w:rPr>
        <w:t>, R. Hard (trans.). Oxford: Oxford University Press, 1987.</w:t>
      </w:r>
    </w:p>
    <w:p w14:paraId="31B7DC64" w14:textId="77777777" w:rsidR="00257FD4" w:rsidRPr="00086B2A" w:rsidRDefault="00257FD4" w:rsidP="00257FD4">
      <w:pPr>
        <w:rPr>
          <w:sz w:val="18"/>
        </w:rPr>
      </w:pPr>
      <w:r w:rsidRPr="00086B2A">
        <w:rPr>
          <w:sz w:val="18"/>
        </w:rPr>
        <w:t xml:space="preserve">Euripides, </w:t>
      </w:r>
      <w:r w:rsidRPr="00086B2A">
        <w:rPr>
          <w:sz w:val="18"/>
          <w:u w:val="single"/>
        </w:rPr>
        <w:t>Ten Plays</w:t>
      </w:r>
      <w:r w:rsidRPr="00086B2A">
        <w:rPr>
          <w:sz w:val="18"/>
        </w:rPr>
        <w:t>, P. Roche (trans.). New York: Penguin, 1998.</w:t>
      </w:r>
    </w:p>
    <w:p w14:paraId="758EC4A3" w14:textId="77777777" w:rsidR="00257FD4" w:rsidRPr="00086B2A" w:rsidRDefault="00257FD4" w:rsidP="00257FD4">
      <w:pPr>
        <w:rPr>
          <w:sz w:val="18"/>
        </w:rPr>
      </w:pPr>
      <w:r w:rsidRPr="00086B2A">
        <w:rPr>
          <w:sz w:val="18"/>
        </w:rPr>
        <w:t xml:space="preserve">Hesiod. </w:t>
      </w:r>
      <w:r w:rsidRPr="00086B2A">
        <w:rPr>
          <w:sz w:val="18"/>
          <w:u w:val="single"/>
        </w:rPr>
        <w:t>Theogony</w:t>
      </w:r>
      <w:r w:rsidRPr="00086B2A">
        <w:rPr>
          <w:sz w:val="18"/>
        </w:rPr>
        <w:t xml:space="preserve">, </w:t>
      </w:r>
      <w:proofErr w:type="spellStart"/>
      <w:r w:rsidRPr="00086B2A">
        <w:rPr>
          <w:sz w:val="18"/>
        </w:rPr>
        <w:t>M.West</w:t>
      </w:r>
      <w:proofErr w:type="spellEnd"/>
      <w:r w:rsidRPr="00086B2A">
        <w:rPr>
          <w:sz w:val="18"/>
        </w:rPr>
        <w:t xml:space="preserve"> (trans.). Oxford: Oxford University Press, 1988.</w:t>
      </w:r>
    </w:p>
    <w:p w14:paraId="011A9908" w14:textId="77777777" w:rsidR="00257FD4" w:rsidRPr="00086B2A" w:rsidRDefault="00257FD4" w:rsidP="00257FD4">
      <w:pPr>
        <w:rPr>
          <w:sz w:val="18"/>
        </w:rPr>
      </w:pPr>
      <w:r w:rsidRPr="00086B2A">
        <w:rPr>
          <w:sz w:val="18"/>
        </w:rPr>
        <w:t>———</w:t>
      </w:r>
      <w:r w:rsidRPr="00086B2A">
        <w:rPr>
          <w:sz w:val="18"/>
          <w:u w:val="single"/>
        </w:rPr>
        <w:t>Works and Days</w:t>
      </w:r>
      <w:r w:rsidRPr="00086B2A">
        <w:rPr>
          <w:sz w:val="18"/>
        </w:rPr>
        <w:t>, D. Tandy and W. Neale (trans.). Berkeley: University of California Press, 2003.</w:t>
      </w:r>
    </w:p>
    <w:p w14:paraId="746D6619" w14:textId="77777777" w:rsidR="00257FD4" w:rsidRPr="00086B2A" w:rsidRDefault="00257FD4" w:rsidP="00257FD4">
      <w:pPr>
        <w:rPr>
          <w:sz w:val="18"/>
        </w:rPr>
      </w:pPr>
      <w:r w:rsidRPr="00086B2A">
        <w:rPr>
          <w:sz w:val="18"/>
        </w:rPr>
        <w:t xml:space="preserve">Homer. </w:t>
      </w:r>
      <w:r w:rsidRPr="00086B2A">
        <w:rPr>
          <w:sz w:val="18"/>
          <w:u w:val="single"/>
        </w:rPr>
        <w:t>The Iliad</w:t>
      </w:r>
      <w:r w:rsidRPr="00086B2A">
        <w:rPr>
          <w:sz w:val="18"/>
        </w:rPr>
        <w:t xml:space="preserve">, R. </w:t>
      </w:r>
      <w:proofErr w:type="spellStart"/>
      <w:r w:rsidRPr="00086B2A">
        <w:rPr>
          <w:sz w:val="18"/>
        </w:rPr>
        <w:t>Fagles</w:t>
      </w:r>
      <w:proofErr w:type="spellEnd"/>
      <w:r w:rsidRPr="00086B2A">
        <w:rPr>
          <w:sz w:val="18"/>
        </w:rPr>
        <w:t xml:space="preserve"> (trans.). New York: Penguin, 1997.</w:t>
      </w:r>
    </w:p>
    <w:p w14:paraId="23F2D501" w14:textId="77777777" w:rsidR="00257FD4" w:rsidRPr="00086B2A" w:rsidRDefault="00257FD4" w:rsidP="00257FD4">
      <w:pPr>
        <w:rPr>
          <w:sz w:val="18"/>
        </w:rPr>
      </w:pPr>
      <w:r w:rsidRPr="00086B2A">
        <w:rPr>
          <w:sz w:val="18"/>
        </w:rPr>
        <w:t>———</w:t>
      </w:r>
      <w:r w:rsidRPr="00086B2A">
        <w:rPr>
          <w:sz w:val="18"/>
          <w:u w:val="single"/>
        </w:rPr>
        <w:t>The Odyssey</w:t>
      </w:r>
      <w:r w:rsidRPr="00086B2A">
        <w:rPr>
          <w:sz w:val="18"/>
        </w:rPr>
        <w:t xml:space="preserve">, R. </w:t>
      </w:r>
      <w:proofErr w:type="spellStart"/>
      <w:r w:rsidRPr="00086B2A">
        <w:rPr>
          <w:sz w:val="18"/>
        </w:rPr>
        <w:t>Fagles</w:t>
      </w:r>
      <w:proofErr w:type="spellEnd"/>
      <w:r w:rsidRPr="00086B2A">
        <w:rPr>
          <w:sz w:val="18"/>
        </w:rPr>
        <w:t xml:space="preserve"> (trans.). New York: Penguin, 1997.</w:t>
      </w:r>
    </w:p>
    <w:p w14:paraId="35E25969" w14:textId="77777777" w:rsidR="00257FD4" w:rsidRPr="00086B2A" w:rsidRDefault="00257FD4" w:rsidP="00257FD4">
      <w:pPr>
        <w:rPr>
          <w:sz w:val="18"/>
        </w:rPr>
      </w:pPr>
      <w:r w:rsidRPr="00086B2A">
        <w:rPr>
          <w:sz w:val="18"/>
        </w:rPr>
        <w:t xml:space="preserve">Ovid. </w:t>
      </w:r>
      <w:r w:rsidRPr="00086B2A">
        <w:rPr>
          <w:sz w:val="18"/>
          <w:u w:val="single"/>
        </w:rPr>
        <w:t>The Metamorphoses</w:t>
      </w:r>
      <w:r w:rsidRPr="00086B2A">
        <w:rPr>
          <w:sz w:val="18"/>
        </w:rPr>
        <w:t>, H. Gregory (trans.). New York: Viking Press, 1958.</w:t>
      </w:r>
    </w:p>
    <w:p w14:paraId="478CE703" w14:textId="77777777" w:rsidR="00257FD4" w:rsidRPr="00086B2A" w:rsidRDefault="00257FD4" w:rsidP="00257FD4">
      <w:pPr>
        <w:rPr>
          <w:sz w:val="18"/>
        </w:rPr>
      </w:pPr>
      <w:r w:rsidRPr="00086B2A">
        <w:rPr>
          <w:sz w:val="18"/>
        </w:rPr>
        <w:t xml:space="preserve">Sophocles, </w:t>
      </w:r>
      <w:r w:rsidRPr="00086B2A">
        <w:rPr>
          <w:sz w:val="18"/>
          <w:u w:val="single"/>
        </w:rPr>
        <w:t>The Complete Plays</w:t>
      </w:r>
      <w:r w:rsidRPr="00086B2A">
        <w:rPr>
          <w:sz w:val="18"/>
        </w:rPr>
        <w:t>, P. Roche (trans.). New York: Penguin, 2001.</w:t>
      </w:r>
    </w:p>
    <w:p w14:paraId="03873E14" w14:textId="77777777" w:rsidR="00257FD4" w:rsidRPr="00086B2A" w:rsidRDefault="00257FD4" w:rsidP="00257FD4">
      <w:pPr>
        <w:rPr>
          <w:sz w:val="18"/>
        </w:rPr>
      </w:pPr>
      <w:r w:rsidRPr="00086B2A">
        <w:rPr>
          <w:sz w:val="18"/>
        </w:rPr>
        <w:t xml:space="preserve">Vergil. </w:t>
      </w:r>
      <w:r w:rsidRPr="00086B2A">
        <w:rPr>
          <w:sz w:val="18"/>
          <w:u w:val="single"/>
        </w:rPr>
        <w:t xml:space="preserve">The </w:t>
      </w:r>
      <w:proofErr w:type="spellStart"/>
      <w:r w:rsidRPr="00086B2A">
        <w:rPr>
          <w:sz w:val="18"/>
          <w:u w:val="single"/>
        </w:rPr>
        <w:t>Aenead</w:t>
      </w:r>
      <w:proofErr w:type="spellEnd"/>
      <w:r w:rsidRPr="00086B2A">
        <w:rPr>
          <w:sz w:val="18"/>
        </w:rPr>
        <w:t xml:space="preserve">, H. Fairclough (trans.) (Loeb vols. 63-64. Cambridge (MA): Harvard University Press, </w:t>
      </w:r>
    </w:p>
    <w:p w14:paraId="76652C86" w14:textId="77777777" w:rsidR="00257FD4" w:rsidRPr="00086B2A" w:rsidRDefault="00257FD4" w:rsidP="00257FD4">
      <w:pPr>
        <w:ind w:firstLine="720"/>
        <w:rPr>
          <w:sz w:val="18"/>
        </w:rPr>
      </w:pPr>
      <w:r w:rsidRPr="00086B2A">
        <w:rPr>
          <w:sz w:val="18"/>
        </w:rPr>
        <w:t>2001.</w:t>
      </w:r>
    </w:p>
    <w:p w14:paraId="226A17C7" w14:textId="77777777" w:rsidR="00257FD4" w:rsidRPr="00086B2A" w:rsidRDefault="00257FD4" w:rsidP="00257FD4">
      <w:pPr>
        <w:rPr>
          <w:sz w:val="18"/>
        </w:rPr>
      </w:pPr>
    </w:p>
    <w:p w14:paraId="5B1EF3F3" w14:textId="77777777" w:rsidR="00257FD4" w:rsidRPr="00086B2A" w:rsidRDefault="00257FD4" w:rsidP="00257FD4">
      <w:pPr>
        <w:rPr>
          <w:sz w:val="18"/>
          <w:u w:val="single"/>
        </w:rPr>
      </w:pPr>
      <w:r w:rsidRPr="00086B2A">
        <w:rPr>
          <w:sz w:val="18"/>
          <w:u w:val="single"/>
        </w:rPr>
        <w:t>More Contemporary:</w:t>
      </w:r>
      <w:bookmarkStart w:id="0" w:name="_GoBack"/>
      <w:bookmarkEnd w:id="0"/>
    </w:p>
    <w:p w14:paraId="4D819621" w14:textId="77777777" w:rsidR="00257FD4" w:rsidRPr="00086B2A" w:rsidRDefault="00257FD4" w:rsidP="00257FD4">
      <w:pPr>
        <w:rPr>
          <w:sz w:val="18"/>
        </w:rPr>
      </w:pPr>
      <w:r w:rsidRPr="00086B2A">
        <w:rPr>
          <w:sz w:val="18"/>
        </w:rPr>
        <w:t xml:space="preserve">Bakhtin, Mikhail. </w:t>
      </w:r>
      <w:r w:rsidRPr="00086B2A">
        <w:rPr>
          <w:sz w:val="18"/>
          <w:u w:val="single"/>
        </w:rPr>
        <w:t>The Dialogic Imagination: Four Essays</w:t>
      </w:r>
      <w:r w:rsidRPr="00086B2A">
        <w:rPr>
          <w:sz w:val="18"/>
        </w:rPr>
        <w:t>. University of Texas, 1982.</w:t>
      </w:r>
    </w:p>
    <w:p w14:paraId="7F695C8E" w14:textId="77777777" w:rsidR="00257FD4" w:rsidRPr="00086B2A" w:rsidRDefault="00257FD4" w:rsidP="00257FD4">
      <w:pPr>
        <w:rPr>
          <w:sz w:val="18"/>
        </w:rPr>
      </w:pPr>
      <w:r w:rsidRPr="00086B2A">
        <w:rPr>
          <w:sz w:val="18"/>
        </w:rPr>
        <w:t xml:space="preserve">Brisson, Luc. </w:t>
      </w:r>
      <w:r w:rsidRPr="00086B2A">
        <w:rPr>
          <w:sz w:val="18"/>
          <w:u w:val="single"/>
        </w:rPr>
        <w:t>How Philosophers Saved Myths: Allegorical Interpretation and Classical Mythology</w:t>
      </w:r>
      <w:r w:rsidRPr="00086B2A">
        <w:rPr>
          <w:sz w:val="18"/>
        </w:rPr>
        <w:t xml:space="preserve">, C. </w:t>
      </w:r>
    </w:p>
    <w:p w14:paraId="0810BB5C" w14:textId="77777777" w:rsidR="00257FD4" w:rsidRPr="00086B2A" w:rsidRDefault="00257FD4" w:rsidP="00257FD4">
      <w:pPr>
        <w:ind w:firstLine="720"/>
        <w:rPr>
          <w:sz w:val="18"/>
        </w:rPr>
      </w:pPr>
      <w:proofErr w:type="spellStart"/>
      <w:r w:rsidRPr="00086B2A">
        <w:rPr>
          <w:sz w:val="18"/>
        </w:rPr>
        <w:t>Tibanyi</w:t>
      </w:r>
      <w:proofErr w:type="spellEnd"/>
      <w:r w:rsidRPr="00086B2A">
        <w:rPr>
          <w:sz w:val="18"/>
        </w:rPr>
        <w:t xml:space="preserve"> (trans.). Chicago: University of Chicago Press, 1996. </w:t>
      </w:r>
    </w:p>
    <w:p w14:paraId="04F070FF" w14:textId="77777777" w:rsidR="00257FD4" w:rsidRPr="00086B2A" w:rsidRDefault="00257FD4" w:rsidP="00257FD4">
      <w:pPr>
        <w:rPr>
          <w:sz w:val="18"/>
        </w:rPr>
      </w:pPr>
      <w:r w:rsidRPr="00086B2A">
        <w:rPr>
          <w:sz w:val="18"/>
        </w:rPr>
        <w:t xml:space="preserve">Burkert, Walter. </w:t>
      </w:r>
      <w:r w:rsidRPr="00086B2A">
        <w:rPr>
          <w:sz w:val="18"/>
          <w:u w:val="single"/>
        </w:rPr>
        <w:t>Greek Religion</w:t>
      </w:r>
      <w:r w:rsidRPr="00086B2A">
        <w:rPr>
          <w:sz w:val="18"/>
        </w:rPr>
        <w:t xml:space="preserve">, J. </w:t>
      </w:r>
      <w:proofErr w:type="spellStart"/>
      <w:r w:rsidRPr="00086B2A">
        <w:rPr>
          <w:sz w:val="18"/>
        </w:rPr>
        <w:t>Raffan</w:t>
      </w:r>
      <w:proofErr w:type="spellEnd"/>
      <w:r w:rsidRPr="00086B2A">
        <w:rPr>
          <w:sz w:val="18"/>
        </w:rPr>
        <w:t xml:space="preserve"> (trans.). Cambridge (MA): Harvard University Press, 1985.</w:t>
      </w:r>
    </w:p>
    <w:p w14:paraId="172B9F6F" w14:textId="77777777" w:rsidR="00257FD4" w:rsidRPr="00086B2A" w:rsidRDefault="00257FD4" w:rsidP="00257FD4">
      <w:pPr>
        <w:rPr>
          <w:sz w:val="18"/>
        </w:rPr>
      </w:pPr>
      <w:r w:rsidRPr="00086B2A">
        <w:rPr>
          <w:sz w:val="18"/>
        </w:rPr>
        <w:t xml:space="preserve">Buxton, Richard. </w:t>
      </w:r>
      <w:r w:rsidRPr="00086B2A">
        <w:rPr>
          <w:sz w:val="18"/>
          <w:u w:val="single"/>
        </w:rPr>
        <w:t>Greek Mythology</w:t>
      </w:r>
      <w:r w:rsidRPr="00086B2A">
        <w:rPr>
          <w:sz w:val="18"/>
        </w:rPr>
        <w:t xml:space="preserve"> (illustrated). London: Thames and Hudson Ltd., 2004.</w:t>
      </w:r>
    </w:p>
    <w:p w14:paraId="7F903305" w14:textId="77777777" w:rsidR="00257FD4" w:rsidRPr="00086B2A" w:rsidRDefault="00257FD4" w:rsidP="00257FD4">
      <w:pPr>
        <w:rPr>
          <w:sz w:val="18"/>
        </w:rPr>
      </w:pPr>
      <w:r w:rsidRPr="00086B2A">
        <w:rPr>
          <w:sz w:val="18"/>
        </w:rPr>
        <w:t xml:space="preserve">Campbell, Joseph. </w:t>
      </w:r>
      <w:r w:rsidRPr="00086B2A">
        <w:rPr>
          <w:sz w:val="18"/>
          <w:u w:val="single"/>
        </w:rPr>
        <w:t>The Power of Myth</w:t>
      </w:r>
      <w:r w:rsidRPr="00086B2A">
        <w:rPr>
          <w:sz w:val="18"/>
        </w:rPr>
        <w:t>. New York: First Anchor Books, 1991.</w:t>
      </w:r>
    </w:p>
    <w:p w14:paraId="5A0254E1" w14:textId="77777777" w:rsidR="00257FD4" w:rsidRPr="00086B2A" w:rsidRDefault="00257FD4" w:rsidP="00257FD4">
      <w:pPr>
        <w:rPr>
          <w:sz w:val="18"/>
        </w:rPr>
      </w:pPr>
      <w:proofErr w:type="spellStart"/>
      <w:r w:rsidRPr="00086B2A">
        <w:rPr>
          <w:sz w:val="18"/>
        </w:rPr>
        <w:t>Csapo</w:t>
      </w:r>
      <w:proofErr w:type="spellEnd"/>
      <w:r w:rsidRPr="00086B2A">
        <w:rPr>
          <w:sz w:val="18"/>
        </w:rPr>
        <w:t xml:space="preserve">, Eric. </w:t>
      </w:r>
      <w:r w:rsidRPr="00086B2A">
        <w:rPr>
          <w:sz w:val="18"/>
          <w:u w:val="single"/>
        </w:rPr>
        <w:t>Theories of Mythology</w:t>
      </w:r>
      <w:r w:rsidRPr="00086B2A">
        <w:rPr>
          <w:sz w:val="18"/>
        </w:rPr>
        <w:t>. Malden (MA): Blackwell Publishing, 2005</w:t>
      </w:r>
    </w:p>
    <w:p w14:paraId="267F2491" w14:textId="77777777" w:rsidR="00257FD4" w:rsidRPr="00086B2A" w:rsidRDefault="00257FD4" w:rsidP="00257FD4">
      <w:pPr>
        <w:rPr>
          <w:sz w:val="18"/>
        </w:rPr>
      </w:pPr>
      <w:proofErr w:type="spellStart"/>
      <w:r w:rsidRPr="00086B2A">
        <w:rPr>
          <w:sz w:val="18"/>
        </w:rPr>
        <w:lastRenderedPageBreak/>
        <w:t>Dundes</w:t>
      </w:r>
      <w:proofErr w:type="spellEnd"/>
      <w:r w:rsidRPr="00086B2A">
        <w:rPr>
          <w:sz w:val="18"/>
        </w:rPr>
        <w:t xml:space="preserve">, Alan (ed.). </w:t>
      </w:r>
      <w:r w:rsidRPr="00086B2A">
        <w:rPr>
          <w:sz w:val="18"/>
          <w:u w:val="single"/>
        </w:rPr>
        <w:t>Sacred Narrative: Readings in the Theory of Myth</w:t>
      </w:r>
      <w:r w:rsidRPr="00086B2A">
        <w:rPr>
          <w:sz w:val="18"/>
        </w:rPr>
        <w:t xml:space="preserve">. Berkeley: University of California </w:t>
      </w:r>
    </w:p>
    <w:p w14:paraId="76AA8692" w14:textId="77777777" w:rsidR="00257FD4" w:rsidRPr="00086B2A" w:rsidRDefault="00257FD4" w:rsidP="00257FD4">
      <w:pPr>
        <w:ind w:firstLine="720"/>
        <w:rPr>
          <w:sz w:val="18"/>
        </w:rPr>
      </w:pPr>
      <w:r w:rsidRPr="00086B2A">
        <w:rPr>
          <w:sz w:val="18"/>
        </w:rPr>
        <w:t>Press, 1984.</w:t>
      </w:r>
    </w:p>
    <w:p w14:paraId="06F97C37" w14:textId="77777777" w:rsidR="00257FD4" w:rsidRPr="00086B2A" w:rsidRDefault="00257FD4" w:rsidP="00257FD4">
      <w:pPr>
        <w:rPr>
          <w:sz w:val="18"/>
        </w:rPr>
      </w:pPr>
      <w:r w:rsidRPr="00086B2A">
        <w:rPr>
          <w:sz w:val="18"/>
        </w:rPr>
        <w:t xml:space="preserve">Eliade, Mircea. </w:t>
      </w:r>
      <w:r w:rsidRPr="00086B2A">
        <w:rPr>
          <w:sz w:val="18"/>
          <w:u w:val="single"/>
        </w:rPr>
        <w:t>The Myth of the Eternal Return, or Cosmos and History</w:t>
      </w:r>
      <w:r w:rsidRPr="00086B2A">
        <w:rPr>
          <w:sz w:val="18"/>
        </w:rPr>
        <w:t xml:space="preserve">. W. Trask (trans.). New York: </w:t>
      </w:r>
    </w:p>
    <w:p w14:paraId="2C1EF01F" w14:textId="77777777" w:rsidR="00257FD4" w:rsidRPr="00086B2A" w:rsidRDefault="00257FD4" w:rsidP="00257FD4">
      <w:pPr>
        <w:ind w:firstLine="720"/>
        <w:rPr>
          <w:sz w:val="18"/>
        </w:rPr>
      </w:pPr>
      <w:r w:rsidRPr="00086B2A">
        <w:rPr>
          <w:sz w:val="18"/>
        </w:rPr>
        <w:t>Princeton University Press, 1954.</w:t>
      </w:r>
    </w:p>
    <w:p w14:paraId="39EE9A32" w14:textId="77777777" w:rsidR="00257FD4" w:rsidRPr="00086B2A" w:rsidRDefault="00257FD4" w:rsidP="00257FD4">
      <w:pPr>
        <w:rPr>
          <w:sz w:val="18"/>
        </w:rPr>
      </w:pPr>
      <w:r w:rsidRPr="00086B2A">
        <w:rPr>
          <w:sz w:val="18"/>
        </w:rPr>
        <w:t xml:space="preserve">Frazer, James. </w:t>
      </w:r>
      <w:r w:rsidRPr="00086B2A">
        <w:rPr>
          <w:sz w:val="18"/>
          <w:u w:val="single"/>
        </w:rPr>
        <w:t>The Golden Bough</w:t>
      </w:r>
      <w:r w:rsidRPr="00086B2A">
        <w:rPr>
          <w:sz w:val="18"/>
        </w:rPr>
        <w:t>. New York: Macmillan, 1922.</w:t>
      </w:r>
    </w:p>
    <w:p w14:paraId="119E4E34" w14:textId="77777777" w:rsidR="00257FD4" w:rsidRPr="00086B2A" w:rsidRDefault="00257FD4" w:rsidP="00257FD4">
      <w:pPr>
        <w:rPr>
          <w:sz w:val="18"/>
        </w:rPr>
      </w:pPr>
      <w:r w:rsidRPr="00086B2A">
        <w:rPr>
          <w:sz w:val="18"/>
        </w:rPr>
        <w:t xml:space="preserve">Freud, Sigmund. </w:t>
      </w:r>
      <w:r w:rsidRPr="00086B2A">
        <w:rPr>
          <w:sz w:val="18"/>
          <w:u w:val="single"/>
        </w:rPr>
        <w:t>The Basic Writings of Sigmund Freud</w:t>
      </w:r>
      <w:r w:rsidRPr="00086B2A">
        <w:rPr>
          <w:sz w:val="18"/>
        </w:rPr>
        <w:t xml:space="preserve">, A. Brill (trans.). New York: Random House, 1998. </w:t>
      </w:r>
    </w:p>
    <w:p w14:paraId="012AD2CC" w14:textId="77777777" w:rsidR="00257FD4" w:rsidRPr="00086B2A" w:rsidRDefault="00257FD4" w:rsidP="00257FD4">
      <w:pPr>
        <w:rPr>
          <w:sz w:val="18"/>
        </w:rPr>
      </w:pPr>
      <w:r w:rsidRPr="00086B2A">
        <w:rPr>
          <w:sz w:val="18"/>
        </w:rPr>
        <w:t xml:space="preserve">Gordon, R.L. </w:t>
      </w:r>
      <w:r w:rsidRPr="00086B2A">
        <w:rPr>
          <w:sz w:val="18"/>
          <w:u w:val="single"/>
        </w:rPr>
        <w:t>Myth, Religion and Society</w:t>
      </w:r>
      <w:r w:rsidRPr="00086B2A">
        <w:rPr>
          <w:sz w:val="18"/>
        </w:rPr>
        <w:t xml:space="preserve"> (essays on Structuralism and Myth). Cambridge (UK): </w:t>
      </w:r>
    </w:p>
    <w:p w14:paraId="62E58E89" w14:textId="77777777" w:rsidR="00257FD4" w:rsidRPr="00086B2A" w:rsidRDefault="00257FD4" w:rsidP="00257FD4">
      <w:pPr>
        <w:ind w:firstLine="720"/>
        <w:rPr>
          <w:sz w:val="18"/>
        </w:rPr>
      </w:pPr>
      <w:r w:rsidRPr="00086B2A">
        <w:rPr>
          <w:sz w:val="18"/>
        </w:rPr>
        <w:t>Cambridge University Press, 1981</w:t>
      </w:r>
    </w:p>
    <w:p w14:paraId="1B9A00FA" w14:textId="77777777" w:rsidR="00257FD4" w:rsidRPr="00086B2A" w:rsidRDefault="00257FD4" w:rsidP="00257FD4">
      <w:pPr>
        <w:rPr>
          <w:sz w:val="18"/>
        </w:rPr>
      </w:pPr>
      <w:r w:rsidRPr="00086B2A">
        <w:rPr>
          <w:sz w:val="18"/>
        </w:rPr>
        <w:t xml:space="preserve">Harrison, Jane. </w:t>
      </w:r>
      <w:r w:rsidRPr="00086B2A">
        <w:rPr>
          <w:sz w:val="18"/>
          <w:u w:val="single"/>
        </w:rPr>
        <w:t>Prolegomena to the Study of Greek Religion</w:t>
      </w:r>
      <w:r w:rsidRPr="00086B2A">
        <w:rPr>
          <w:sz w:val="18"/>
        </w:rPr>
        <w:t xml:space="preserve">. Princeton (NJ): Princeton University Press, </w:t>
      </w:r>
    </w:p>
    <w:p w14:paraId="7E2448A3" w14:textId="77777777" w:rsidR="00257FD4" w:rsidRPr="00086B2A" w:rsidRDefault="00257FD4" w:rsidP="00257FD4">
      <w:pPr>
        <w:ind w:firstLine="720"/>
        <w:rPr>
          <w:sz w:val="18"/>
        </w:rPr>
      </w:pPr>
      <w:r w:rsidRPr="00086B2A">
        <w:rPr>
          <w:sz w:val="18"/>
        </w:rPr>
        <w:t>1991.</w:t>
      </w:r>
    </w:p>
    <w:p w14:paraId="5103A2E7" w14:textId="77777777" w:rsidR="00257FD4" w:rsidRPr="00086B2A" w:rsidRDefault="00257FD4" w:rsidP="00257FD4">
      <w:pPr>
        <w:rPr>
          <w:sz w:val="18"/>
        </w:rPr>
      </w:pPr>
      <w:r w:rsidRPr="00086B2A">
        <w:rPr>
          <w:sz w:val="18"/>
        </w:rPr>
        <w:t>———</w:t>
      </w:r>
      <w:r w:rsidRPr="00086B2A">
        <w:rPr>
          <w:sz w:val="18"/>
          <w:u w:val="single"/>
        </w:rPr>
        <w:t>Themis</w:t>
      </w:r>
      <w:r w:rsidRPr="00086B2A">
        <w:rPr>
          <w:sz w:val="18"/>
        </w:rPr>
        <w:t>. London: South End Press, 1983.</w:t>
      </w:r>
    </w:p>
    <w:p w14:paraId="138D6458" w14:textId="77777777" w:rsidR="00257FD4" w:rsidRPr="00086B2A" w:rsidRDefault="00257FD4" w:rsidP="00257FD4">
      <w:pPr>
        <w:rPr>
          <w:sz w:val="18"/>
        </w:rPr>
      </w:pPr>
      <w:r w:rsidRPr="00086B2A">
        <w:rPr>
          <w:sz w:val="18"/>
        </w:rPr>
        <w:t xml:space="preserve">Jung, Carl. </w:t>
      </w:r>
      <w:r w:rsidRPr="00086B2A">
        <w:rPr>
          <w:sz w:val="18"/>
          <w:u w:val="single"/>
        </w:rPr>
        <w:t>Man and His Symbols</w:t>
      </w:r>
      <w:r w:rsidRPr="00086B2A">
        <w:rPr>
          <w:sz w:val="18"/>
        </w:rPr>
        <w:t>.  New York: Dell Publishing, 1964.</w:t>
      </w:r>
    </w:p>
    <w:p w14:paraId="324F3114" w14:textId="77777777" w:rsidR="00257FD4" w:rsidRPr="00086B2A" w:rsidRDefault="00257FD4" w:rsidP="00257FD4">
      <w:pPr>
        <w:rPr>
          <w:sz w:val="18"/>
        </w:rPr>
      </w:pPr>
      <w:r w:rsidRPr="00086B2A">
        <w:rPr>
          <w:sz w:val="18"/>
        </w:rPr>
        <w:t xml:space="preserve">Lefkowitz, Mary. </w:t>
      </w:r>
      <w:r w:rsidRPr="00086B2A">
        <w:rPr>
          <w:sz w:val="18"/>
          <w:u w:val="single"/>
        </w:rPr>
        <w:t>Greek Gods, Human Lives: What We Can Learn From Myths</w:t>
      </w:r>
      <w:r w:rsidRPr="00086B2A">
        <w:rPr>
          <w:sz w:val="18"/>
        </w:rPr>
        <w:t xml:space="preserve">. New Haven (CT): Yale </w:t>
      </w:r>
    </w:p>
    <w:p w14:paraId="231A8D15" w14:textId="77777777" w:rsidR="00257FD4" w:rsidRPr="00086B2A" w:rsidRDefault="00257FD4" w:rsidP="00257FD4">
      <w:pPr>
        <w:ind w:firstLine="720"/>
        <w:rPr>
          <w:sz w:val="18"/>
        </w:rPr>
      </w:pPr>
      <w:r w:rsidRPr="00086B2A">
        <w:rPr>
          <w:sz w:val="18"/>
        </w:rPr>
        <w:t>University Press, 2003.</w:t>
      </w:r>
    </w:p>
    <w:p w14:paraId="4CA316AD" w14:textId="77777777" w:rsidR="00257FD4" w:rsidRPr="00086B2A" w:rsidRDefault="00257FD4" w:rsidP="00257FD4">
      <w:pPr>
        <w:rPr>
          <w:sz w:val="18"/>
        </w:rPr>
      </w:pPr>
      <w:r w:rsidRPr="00086B2A">
        <w:rPr>
          <w:sz w:val="18"/>
        </w:rPr>
        <w:t xml:space="preserve">Lévi-Strauss, Claude. </w:t>
      </w:r>
      <w:r w:rsidRPr="00086B2A">
        <w:rPr>
          <w:sz w:val="18"/>
          <w:u w:val="single"/>
        </w:rPr>
        <w:t>The Savage Mind</w:t>
      </w:r>
      <w:r w:rsidRPr="00086B2A">
        <w:rPr>
          <w:sz w:val="18"/>
        </w:rPr>
        <w:t>. Chicago: University of Chicago Press, 1962.</w:t>
      </w:r>
    </w:p>
    <w:p w14:paraId="27A9BF98" w14:textId="77777777" w:rsidR="00257FD4" w:rsidRDefault="00257FD4">
      <w:pPr>
        <w:spacing w:line="360" w:lineRule="auto"/>
        <w:rPr>
          <w:sz w:val="22"/>
        </w:rPr>
      </w:pPr>
      <w:proofErr w:type="spellStart"/>
      <w:r w:rsidRPr="00086B2A">
        <w:rPr>
          <w:sz w:val="18"/>
        </w:rPr>
        <w:t>deSaussure</w:t>
      </w:r>
      <w:proofErr w:type="spellEnd"/>
      <w:r w:rsidRPr="00086B2A">
        <w:rPr>
          <w:sz w:val="18"/>
        </w:rPr>
        <w:t xml:space="preserve">, Ferdinand. </w:t>
      </w:r>
      <w:r w:rsidRPr="00086B2A">
        <w:rPr>
          <w:sz w:val="18"/>
          <w:u w:val="single"/>
        </w:rPr>
        <w:t>Course in General Linguistics</w:t>
      </w:r>
      <w:r w:rsidRPr="00086B2A">
        <w:rPr>
          <w:sz w:val="18"/>
        </w:rPr>
        <w:t>. Paris: Open Court Publishing, 1972.</w:t>
      </w:r>
    </w:p>
    <w:p w14:paraId="3627EE68" w14:textId="77777777" w:rsidR="00257FD4" w:rsidRDefault="00257FD4">
      <w:pPr>
        <w:pStyle w:val="Heading6"/>
      </w:pPr>
      <w:r>
        <w:t>Schedule</w:t>
      </w:r>
    </w:p>
    <w:p w14:paraId="34F1CA7F" w14:textId="77777777" w:rsidR="00257FD4" w:rsidRDefault="00257FD4">
      <w:pPr>
        <w:pStyle w:val="Heading5"/>
      </w:pPr>
      <w:r>
        <w:t>DATE</w:t>
      </w:r>
      <w:r>
        <w:tab/>
      </w:r>
      <w:r>
        <w:tab/>
      </w:r>
      <w:r>
        <w:tab/>
      </w:r>
      <w:r>
        <w:rPr>
          <w:i/>
        </w:rPr>
        <w:t>TOPIC</w:t>
      </w:r>
      <w:r>
        <w:rPr>
          <w:i/>
        </w:rPr>
        <w:tab/>
      </w:r>
      <w:r>
        <w:tab/>
      </w:r>
      <w:r>
        <w:tab/>
        <w:t>READING</w:t>
      </w:r>
    </w:p>
    <w:p w14:paraId="3AF24540" w14:textId="032CDA9E" w:rsidR="00257FD4" w:rsidRDefault="00257FD4">
      <w:pPr>
        <w:spacing w:line="360" w:lineRule="auto"/>
        <w:ind w:left="2160" w:hanging="2160"/>
        <w:rPr>
          <w:sz w:val="22"/>
        </w:rPr>
      </w:pPr>
      <w:r>
        <w:rPr>
          <w:sz w:val="22"/>
        </w:rPr>
        <w:t xml:space="preserve">Tues. Jan. </w:t>
      </w:r>
      <w:r w:rsidR="008F6EB7">
        <w:rPr>
          <w:sz w:val="22"/>
        </w:rPr>
        <w:t>22</w:t>
      </w:r>
      <w:r>
        <w:rPr>
          <w:sz w:val="22"/>
          <w:vertAlign w:val="superscript"/>
        </w:rPr>
        <w:tab/>
      </w:r>
      <w:r>
        <w:rPr>
          <w:i/>
          <w:sz w:val="22"/>
        </w:rPr>
        <w:t>Introductions</w:t>
      </w:r>
      <w:r>
        <w:rPr>
          <w:sz w:val="22"/>
        </w:rPr>
        <w:t>: Who are you, why are you here, and what have you heard about Greek and Roman Mythology?</w:t>
      </w:r>
    </w:p>
    <w:p w14:paraId="7B577D4A" w14:textId="77777777" w:rsidR="00257FD4" w:rsidRDefault="00257FD4">
      <w:pPr>
        <w:spacing w:line="360" w:lineRule="auto"/>
        <w:ind w:left="2160" w:hanging="2160"/>
        <w:rPr>
          <w:sz w:val="22"/>
        </w:rPr>
      </w:pPr>
      <w:r>
        <w:rPr>
          <w:sz w:val="22"/>
        </w:rPr>
        <w:tab/>
      </w:r>
      <w:r>
        <w:rPr>
          <w:sz w:val="22"/>
        </w:rPr>
        <w:tab/>
        <w:t>THE AGE OF GODS</w:t>
      </w:r>
    </w:p>
    <w:p w14:paraId="666E864D" w14:textId="77777777" w:rsidR="00257FD4" w:rsidRDefault="00257FD4" w:rsidP="00257FD4">
      <w:pPr>
        <w:spacing w:line="360" w:lineRule="auto"/>
        <w:ind w:left="2160" w:hanging="2160"/>
        <w:rPr>
          <w:i/>
          <w:sz w:val="22"/>
        </w:rPr>
      </w:pPr>
      <w:r>
        <w:rPr>
          <w:sz w:val="22"/>
        </w:rPr>
        <w:tab/>
      </w:r>
      <w:r w:rsidRPr="00104F8D">
        <w:rPr>
          <w:i/>
          <w:sz w:val="22"/>
        </w:rPr>
        <w:t>Sources, Oral tradition, history</w:t>
      </w:r>
      <w:r>
        <w:rPr>
          <w:sz w:val="22"/>
        </w:rPr>
        <w:t>. READ: Ch. 1</w:t>
      </w:r>
    </w:p>
    <w:p w14:paraId="39233315" w14:textId="1CAC45A0" w:rsidR="00257FD4" w:rsidRDefault="00257FD4">
      <w:pPr>
        <w:spacing w:line="360" w:lineRule="auto"/>
        <w:ind w:left="2160" w:hanging="2160"/>
        <w:rPr>
          <w:sz w:val="22"/>
        </w:rPr>
      </w:pPr>
      <w:r>
        <w:rPr>
          <w:sz w:val="22"/>
        </w:rPr>
        <w:t xml:space="preserve">Tu. Jan. </w:t>
      </w:r>
      <w:r w:rsidR="001C3FFB">
        <w:rPr>
          <w:sz w:val="22"/>
        </w:rPr>
        <w:t>2</w:t>
      </w:r>
      <w:r w:rsidR="008F6EB7">
        <w:rPr>
          <w:sz w:val="22"/>
        </w:rPr>
        <w:t>9</w:t>
      </w:r>
      <w:r>
        <w:rPr>
          <w:sz w:val="22"/>
        </w:rPr>
        <w:tab/>
      </w:r>
      <w:r>
        <w:rPr>
          <w:i/>
          <w:sz w:val="22"/>
        </w:rPr>
        <w:t>Ways of Interpreting Myth</w:t>
      </w:r>
      <w:r w:rsidRPr="00541188">
        <w:rPr>
          <w:i/>
          <w:sz w:val="22"/>
        </w:rPr>
        <w:t xml:space="preserve">, </w:t>
      </w:r>
      <w:r>
        <w:rPr>
          <w:sz w:val="22"/>
        </w:rPr>
        <w:t>READ Ch. 2.</w:t>
      </w:r>
    </w:p>
    <w:p w14:paraId="166B70D1" w14:textId="77777777" w:rsidR="00257FD4" w:rsidRDefault="00257FD4">
      <w:pPr>
        <w:spacing w:line="360" w:lineRule="auto"/>
        <w:ind w:left="2160" w:hanging="2160"/>
        <w:rPr>
          <w:sz w:val="22"/>
        </w:rPr>
      </w:pPr>
      <w:r>
        <w:rPr>
          <w:sz w:val="22"/>
        </w:rPr>
        <w:tab/>
      </w:r>
      <w:r w:rsidRPr="00104F8D">
        <w:rPr>
          <w:i/>
          <w:sz w:val="22"/>
        </w:rPr>
        <w:t xml:space="preserve">Creation Myths: Hesiod’s </w:t>
      </w:r>
      <w:r w:rsidRPr="00104F8D">
        <w:rPr>
          <w:sz w:val="22"/>
        </w:rPr>
        <w:t>Theogony</w:t>
      </w:r>
      <w:r>
        <w:rPr>
          <w:sz w:val="22"/>
        </w:rPr>
        <w:t>, Read Ch.3</w:t>
      </w:r>
    </w:p>
    <w:p w14:paraId="32D3C0A4" w14:textId="245C8194" w:rsidR="00257FD4" w:rsidRDefault="00257FD4">
      <w:pPr>
        <w:spacing w:line="360" w:lineRule="auto"/>
        <w:ind w:left="2160" w:hanging="2160"/>
        <w:rPr>
          <w:sz w:val="22"/>
        </w:rPr>
      </w:pPr>
      <w:r>
        <w:rPr>
          <w:sz w:val="22"/>
        </w:rPr>
        <w:t xml:space="preserve">Tu. </w:t>
      </w:r>
      <w:r w:rsidR="008F6EB7">
        <w:rPr>
          <w:sz w:val="22"/>
        </w:rPr>
        <w:t>Feb</w:t>
      </w:r>
      <w:r w:rsidR="00BF70A0">
        <w:rPr>
          <w:sz w:val="22"/>
        </w:rPr>
        <w:t xml:space="preserve">. </w:t>
      </w:r>
      <w:r w:rsidR="008F6EB7">
        <w:rPr>
          <w:sz w:val="22"/>
        </w:rPr>
        <w:t>5</w:t>
      </w:r>
      <w:r>
        <w:rPr>
          <w:sz w:val="22"/>
        </w:rPr>
        <w:tab/>
      </w:r>
      <w:r>
        <w:rPr>
          <w:i/>
          <w:sz w:val="22"/>
        </w:rPr>
        <w:t xml:space="preserve">The Olympians, </w:t>
      </w:r>
      <w:r>
        <w:rPr>
          <w:sz w:val="22"/>
        </w:rPr>
        <w:t>Read Ch. 6</w:t>
      </w:r>
    </w:p>
    <w:p w14:paraId="00922EB2" w14:textId="77777777" w:rsidR="00257FD4" w:rsidRPr="00104F8D" w:rsidRDefault="00257FD4" w:rsidP="00257FD4">
      <w:pPr>
        <w:spacing w:line="360" w:lineRule="auto"/>
        <w:ind w:left="2160" w:hanging="2160"/>
        <w:jc w:val="center"/>
        <w:rPr>
          <w:sz w:val="22"/>
        </w:rPr>
      </w:pPr>
      <w:r>
        <w:rPr>
          <w:sz w:val="22"/>
        </w:rPr>
        <w:t>THE AGE OF HEROES AND MORTALS</w:t>
      </w:r>
    </w:p>
    <w:p w14:paraId="03161159" w14:textId="77777777" w:rsidR="00257FD4" w:rsidRDefault="00257FD4" w:rsidP="00257FD4">
      <w:pPr>
        <w:spacing w:line="360" w:lineRule="auto"/>
        <w:ind w:left="2160" w:hanging="2160"/>
        <w:rPr>
          <w:sz w:val="22"/>
        </w:rPr>
      </w:pPr>
      <w:r>
        <w:rPr>
          <w:sz w:val="22"/>
        </w:rPr>
        <w:tab/>
      </w:r>
      <w:r w:rsidRPr="00104F8D">
        <w:rPr>
          <w:i/>
          <w:sz w:val="22"/>
        </w:rPr>
        <w:t>The Hero/Heroine</w:t>
      </w:r>
      <w:r>
        <w:rPr>
          <w:sz w:val="22"/>
        </w:rPr>
        <w:t xml:space="preserve">, Read </w:t>
      </w:r>
      <w:proofErr w:type="spellStart"/>
      <w:r>
        <w:rPr>
          <w:sz w:val="22"/>
        </w:rPr>
        <w:t>Ch</w:t>
      </w:r>
      <w:r w:rsidR="00224655">
        <w:rPr>
          <w:sz w:val="22"/>
        </w:rPr>
        <w:t>s</w:t>
      </w:r>
      <w:proofErr w:type="spellEnd"/>
      <w:r>
        <w:rPr>
          <w:sz w:val="22"/>
        </w:rPr>
        <w:t>. 10</w:t>
      </w:r>
      <w:r w:rsidRPr="00104F8D">
        <w:rPr>
          <w:sz w:val="22"/>
        </w:rPr>
        <w:t xml:space="preserve"> </w:t>
      </w:r>
      <w:r w:rsidR="00224655">
        <w:rPr>
          <w:sz w:val="22"/>
        </w:rPr>
        <w:t>&amp; 11</w:t>
      </w:r>
    </w:p>
    <w:p w14:paraId="00A43D08" w14:textId="4FC2670E" w:rsidR="00257FD4" w:rsidRDefault="00257FD4" w:rsidP="00224655">
      <w:pPr>
        <w:spacing w:line="360" w:lineRule="auto"/>
        <w:ind w:left="2160" w:hanging="2160"/>
        <w:rPr>
          <w:sz w:val="22"/>
        </w:rPr>
      </w:pPr>
      <w:r>
        <w:rPr>
          <w:sz w:val="22"/>
        </w:rPr>
        <w:t xml:space="preserve">Tu. Feb. </w:t>
      </w:r>
      <w:r w:rsidR="008F6EB7">
        <w:rPr>
          <w:sz w:val="22"/>
        </w:rPr>
        <w:t>12</w:t>
      </w:r>
      <w:r>
        <w:rPr>
          <w:sz w:val="22"/>
        </w:rPr>
        <w:tab/>
      </w:r>
      <w:r>
        <w:rPr>
          <w:i/>
          <w:sz w:val="22"/>
        </w:rPr>
        <w:t xml:space="preserve">Homer’s </w:t>
      </w:r>
      <w:r w:rsidRPr="00104F8D">
        <w:rPr>
          <w:sz w:val="22"/>
        </w:rPr>
        <w:t>Iliad,</w:t>
      </w:r>
      <w:r>
        <w:rPr>
          <w:sz w:val="22"/>
        </w:rPr>
        <w:t xml:space="preserve"> READ Ch. 12 (read </w:t>
      </w:r>
      <w:r w:rsidRPr="00ED105C">
        <w:rPr>
          <w:i/>
          <w:sz w:val="22"/>
        </w:rPr>
        <w:t>Iliad</w:t>
      </w:r>
      <w:r>
        <w:rPr>
          <w:sz w:val="22"/>
        </w:rPr>
        <w:t xml:space="preserve"> Book I)</w:t>
      </w:r>
      <w:r>
        <w:rPr>
          <w:sz w:val="22"/>
        </w:rPr>
        <w:tab/>
      </w:r>
      <w:r>
        <w:rPr>
          <w:sz w:val="22"/>
        </w:rPr>
        <w:tab/>
      </w:r>
    </w:p>
    <w:p w14:paraId="37C615A3" w14:textId="29DE54BE" w:rsidR="00257FD4" w:rsidRDefault="00257FD4">
      <w:pPr>
        <w:spacing w:line="360" w:lineRule="auto"/>
        <w:ind w:left="2160" w:hanging="2160"/>
        <w:rPr>
          <w:sz w:val="22"/>
        </w:rPr>
      </w:pPr>
      <w:r>
        <w:rPr>
          <w:sz w:val="22"/>
        </w:rPr>
        <w:t>Tu. Feb. 1</w:t>
      </w:r>
      <w:r w:rsidR="008F6EB7">
        <w:rPr>
          <w:sz w:val="22"/>
        </w:rPr>
        <w:t>9</w:t>
      </w:r>
      <w:r>
        <w:rPr>
          <w:sz w:val="22"/>
        </w:rPr>
        <w:tab/>
      </w:r>
      <w:proofErr w:type="spellStart"/>
      <w:r>
        <w:rPr>
          <w:sz w:val="22"/>
        </w:rPr>
        <w:t>cntd</w:t>
      </w:r>
      <w:proofErr w:type="spellEnd"/>
      <w:r>
        <w:rPr>
          <w:sz w:val="22"/>
        </w:rPr>
        <w:t xml:space="preserve">. (read </w:t>
      </w:r>
      <w:r w:rsidRPr="00ED105C">
        <w:rPr>
          <w:i/>
          <w:sz w:val="22"/>
        </w:rPr>
        <w:t>Iliad</w:t>
      </w:r>
      <w:r>
        <w:rPr>
          <w:sz w:val="22"/>
        </w:rPr>
        <w:t xml:space="preserve"> Books 2-9)</w:t>
      </w:r>
    </w:p>
    <w:p w14:paraId="4538E27B" w14:textId="77777777" w:rsidR="00257FD4" w:rsidRPr="00DD39C2" w:rsidRDefault="00257FD4" w:rsidP="00257FD4">
      <w:pPr>
        <w:spacing w:line="360" w:lineRule="auto"/>
        <w:ind w:left="2160" w:hanging="2160"/>
        <w:rPr>
          <w:sz w:val="22"/>
        </w:rPr>
      </w:pPr>
      <w:r>
        <w:rPr>
          <w:sz w:val="22"/>
        </w:rPr>
        <w:tab/>
      </w:r>
      <w:proofErr w:type="spellStart"/>
      <w:r>
        <w:rPr>
          <w:sz w:val="22"/>
        </w:rPr>
        <w:t>cntd</w:t>
      </w:r>
      <w:proofErr w:type="spellEnd"/>
      <w:r>
        <w:rPr>
          <w:sz w:val="22"/>
        </w:rPr>
        <w:t xml:space="preserve">. (read </w:t>
      </w:r>
      <w:r w:rsidRPr="00ED105C">
        <w:rPr>
          <w:i/>
          <w:sz w:val="22"/>
        </w:rPr>
        <w:t>Iliad</w:t>
      </w:r>
      <w:r>
        <w:rPr>
          <w:sz w:val="22"/>
        </w:rPr>
        <w:t xml:space="preserve"> Books 10-end)</w:t>
      </w:r>
    </w:p>
    <w:p w14:paraId="32555CE7" w14:textId="3C7B2D00" w:rsidR="00257FD4" w:rsidRDefault="001C3FFB" w:rsidP="00257FD4">
      <w:pPr>
        <w:spacing w:line="360" w:lineRule="auto"/>
        <w:ind w:left="2160" w:hanging="2160"/>
        <w:rPr>
          <w:sz w:val="22"/>
        </w:rPr>
      </w:pPr>
      <w:r>
        <w:rPr>
          <w:sz w:val="22"/>
        </w:rPr>
        <w:t xml:space="preserve">Tu. Feb. </w:t>
      </w:r>
      <w:r w:rsidR="008F6EB7">
        <w:rPr>
          <w:sz w:val="22"/>
        </w:rPr>
        <w:t>26</w:t>
      </w:r>
      <w:r w:rsidR="00257FD4">
        <w:rPr>
          <w:sz w:val="22"/>
        </w:rPr>
        <w:tab/>
        <w:t xml:space="preserve"> </w:t>
      </w:r>
      <w:r w:rsidR="00257FD4" w:rsidRPr="00104F8D">
        <w:rPr>
          <w:i/>
          <w:sz w:val="22"/>
        </w:rPr>
        <w:t>Homer’s</w:t>
      </w:r>
      <w:r w:rsidR="00257FD4">
        <w:rPr>
          <w:sz w:val="22"/>
        </w:rPr>
        <w:t xml:space="preserve"> Odyssey, Read Ch. 13 (read </w:t>
      </w:r>
      <w:r w:rsidR="00257FD4" w:rsidRPr="00ED105C">
        <w:rPr>
          <w:i/>
          <w:sz w:val="22"/>
        </w:rPr>
        <w:t>Odyssey</w:t>
      </w:r>
      <w:r w:rsidR="00257FD4">
        <w:rPr>
          <w:sz w:val="22"/>
        </w:rPr>
        <w:t xml:space="preserve"> Book I)</w:t>
      </w:r>
    </w:p>
    <w:p w14:paraId="0FD9EA0E" w14:textId="77777777" w:rsidR="00257FD4" w:rsidRDefault="00257FD4" w:rsidP="00257FD4">
      <w:pPr>
        <w:spacing w:line="360" w:lineRule="auto"/>
        <w:ind w:left="2160" w:hanging="2160"/>
        <w:rPr>
          <w:sz w:val="22"/>
        </w:rPr>
      </w:pPr>
      <w:r>
        <w:rPr>
          <w:sz w:val="22"/>
        </w:rPr>
        <w:tab/>
      </w:r>
      <w:proofErr w:type="spellStart"/>
      <w:r>
        <w:rPr>
          <w:sz w:val="22"/>
        </w:rPr>
        <w:t>cntd</w:t>
      </w:r>
      <w:proofErr w:type="spellEnd"/>
      <w:r>
        <w:rPr>
          <w:sz w:val="22"/>
        </w:rPr>
        <w:t xml:space="preserve">. (read </w:t>
      </w:r>
      <w:r w:rsidRPr="00ED105C">
        <w:rPr>
          <w:i/>
          <w:sz w:val="22"/>
        </w:rPr>
        <w:t>Odyssey</w:t>
      </w:r>
      <w:r>
        <w:rPr>
          <w:sz w:val="22"/>
        </w:rPr>
        <w:t xml:space="preserve"> Books 2-10)</w:t>
      </w:r>
    </w:p>
    <w:p w14:paraId="35F4D049" w14:textId="31E81795" w:rsidR="00257FD4" w:rsidRDefault="00BF70A0">
      <w:pPr>
        <w:spacing w:line="360" w:lineRule="auto"/>
        <w:ind w:left="2160" w:hanging="2160"/>
        <w:rPr>
          <w:sz w:val="22"/>
        </w:rPr>
      </w:pPr>
      <w:r>
        <w:rPr>
          <w:sz w:val="22"/>
        </w:rPr>
        <w:t xml:space="preserve">Tu. </w:t>
      </w:r>
      <w:r w:rsidR="008F6EB7">
        <w:rPr>
          <w:sz w:val="22"/>
        </w:rPr>
        <w:t>March</w:t>
      </w:r>
      <w:r>
        <w:rPr>
          <w:sz w:val="22"/>
        </w:rPr>
        <w:t xml:space="preserve"> </w:t>
      </w:r>
      <w:r w:rsidR="008F6EB7">
        <w:rPr>
          <w:sz w:val="22"/>
        </w:rPr>
        <w:t>5</w:t>
      </w:r>
      <w:r w:rsidR="00257FD4">
        <w:rPr>
          <w:sz w:val="22"/>
        </w:rPr>
        <w:tab/>
      </w:r>
      <w:proofErr w:type="spellStart"/>
      <w:r w:rsidR="00257FD4">
        <w:rPr>
          <w:sz w:val="22"/>
        </w:rPr>
        <w:t>cntd</w:t>
      </w:r>
      <w:proofErr w:type="spellEnd"/>
      <w:r w:rsidR="00257FD4">
        <w:rPr>
          <w:sz w:val="22"/>
        </w:rPr>
        <w:t xml:space="preserve">. (read </w:t>
      </w:r>
      <w:r w:rsidR="00257FD4" w:rsidRPr="00ED105C">
        <w:rPr>
          <w:i/>
          <w:sz w:val="22"/>
        </w:rPr>
        <w:t xml:space="preserve">Odyssey </w:t>
      </w:r>
      <w:r w:rsidR="00257FD4">
        <w:rPr>
          <w:sz w:val="22"/>
        </w:rPr>
        <w:t>Books 11-end)</w:t>
      </w:r>
    </w:p>
    <w:p w14:paraId="0BE75903" w14:textId="77777777" w:rsidR="00224655" w:rsidRDefault="00224655">
      <w:pPr>
        <w:spacing w:line="360" w:lineRule="auto"/>
        <w:ind w:left="2160" w:hanging="2160"/>
        <w:rPr>
          <w:i/>
          <w:sz w:val="22"/>
        </w:rPr>
      </w:pPr>
      <w:r>
        <w:rPr>
          <w:sz w:val="22"/>
        </w:rPr>
        <w:tab/>
      </w:r>
      <w:r w:rsidRPr="00224655">
        <w:rPr>
          <w:i/>
          <w:sz w:val="22"/>
        </w:rPr>
        <w:t>Writing Workshop and Peer Review</w:t>
      </w:r>
      <w:r>
        <w:rPr>
          <w:sz w:val="22"/>
        </w:rPr>
        <w:t xml:space="preserve">, </w:t>
      </w:r>
      <w:r w:rsidRPr="00224655">
        <w:rPr>
          <w:b/>
          <w:sz w:val="22"/>
        </w:rPr>
        <w:t>DUE: Draft Paper #1</w:t>
      </w:r>
    </w:p>
    <w:p w14:paraId="454E8F6C" w14:textId="0DB2DF4D" w:rsidR="00257FD4" w:rsidRPr="00FF1CED" w:rsidRDefault="00BF70A0">
      <w:pPr>
        <w:spacing w:line="360" w:lineRule="auto"/>
        <w:ind w:left="2160" w:hanging="2160"/>
        <w:rPr>
          <w:b/>
          <w:sz w:val="22"/>
        </w:rPr>
      </w:pPr>
      <w:r>
        <w:rPr>
          <w:sz w:val="22"/>
        </w:rPr>
        <w:t>Tu</w:t>
      </w:r>
      <w:r w:rsidR="00257FD4">
        <w:rPr>
          <w:sz w:val="22"/>
        </w:rPr>
        <w:t xml:space="preserve">. March </w:t>
      </w:r>
      <w:r w:rsidR="008F6EB7">
        <w:rPr>
          <w:sz w:val="22"/>
        </w:rPr>
        <w:t>12</w:t>
      </w:r>
      <w:r w:rsidR="00257FD4">
        <w:rPr>
          <w:sz w:val="22"/>
        </w:rPr>
        <w:tab/>
      </w:r>
      <w:proofErr w:type="spellStart"/>
      <w:r w:rsidR="00257FD4">
        <w:rPr>
          <w:sz w:val="22"/>
        </w:rPr>
        <w:t>cntd</w:t>
      </w:r>
      <w:proofErr w:type="spellEnd"/>
      <w:r w:rsidR="00257FD4">
        <w:rPr>
          <w:sz w:val="22"/>
        </w:rPr>
        <w:t xml:space="preserve">. </w:t>
      </w:r>
      <w:r w:rsidR="00257FD4" w:rsidRPr="00FF1CED">
        <w:rPr>
          <w:b/>
          <w:sz w:val="22"/>
        </w:rPr>
        <w:t>DUE: PAPER #1</w:t>
      </w:r>
    </w:p>
    <w:p w14:paraId="71E0F913" w14:textId="77777777" w:rsidR="00257FD4" w:rsidRDefault="00257FD4" w:rsidP="00257FD4">
      <w:pPr>
        <w:spacing w:line="360" w:lineRule="auto"/>
        <w:ind w:left="2160" w:hanging="2160"/>
        <w:jc w:val="center"/>
        <w:rPr>
          <w:sz w:val="22"/>
        </w:rPr>
      </w:pPr>
      <w:r>
        <w:rPr>
          <w:sz w:val="22"/>
        </w:rPr>
        <w:t>MYTHICAL FAMILIES</w:t>
      </w:r>
    </w:p>
    <w:p w14:paraId="5EC03BBF" w14:textId="77777777" w:rsidR="00257FD4" w:rsidRDefault="00257FD4" w:rsidP="00257FD4">
      <w:pPr>
        <w:spacing w:line="360" w:lineRule="auto"/>
        <w:ind w:left="2160" w:hanging="2160"/>
        <w:rPr>
          <w:sz w:val="22"/>
        </w:rPr>
      </w:pPr>
      <w:r>
        <w:rPr>
          <w:sz w:val="22"/>
        </w:rPr>
        <w:tab/>
      </w:r>
      <w:r>
        <w:rPr>
          <w:i/>
          <w:sz w:val="22"/>
        </w:rPr>
        <w:t xml:space="preserve">Aeschylus’s </w:t>
      </w:r>
      <w:r w:rsidRPr="00104F8D">
        <w:rPr>
          <w:sz w:val="22"/>
        </w:rPr>
        <w:t xml:space="preserve">Oresteia, Read Ch. 15 (read </w:t>
      </w:r>
      <w:r w:rsidRPr="00ED105C">
        <w:rPr>
          <w:i/>
          <w:sz w:val="22"/>
        </w:rPr>
        <w:t>Agamemnon</w:t>
      </w:r>
      <w:r w:rsidRPr="00104F8D">
        <w:rPr>
          <w:sz w:val="22"/>
        </w:rPr>
        <w:t>)</w:t>
      </w:r>
    </w:p>
    <w:p w14:paraId="0FC0F352" w14:textId="5EFD5FA2" w:rsidR="00257FD4" w:rsidRDefault="00BF70A0">
      <w:pPr>
        <w:spacing w:line="360" w:lineRule="auto"/>
        <w:ind w:left="2160" w:hanging="2160"/>
        <w:rPr>
          <w:sz w:val="22"/>
        </w:rPr>
      </w:pPr>
      <w:r>
        <w:rPr>
          <w:sz w:val="22"/>
        </w:rPr>
        <w:t>Tu</w:t>
      </w:r>
      <w:r w:rsidR="00257FD4">
        <w:rPr>
          <w:sz w:val="22"/>
        </w:rPr>
        <w:t xml:space="preserve">. March </w:t>
      </w:r>
      <w:r w:rsidR="008F6EB7">
        <w:rPr>
          <w:sz w:val="22"/>
        </w:rPr>
        <w:t>19</w:t>
      </w:r>
      <w:r w:rsidR="00257FD4">
        <w:rPr>
          <w:sz w:val="22"/>
        </w:rPr>
        <w:tab/>
      </w:r>
      <w:proofErr w:type="spellStart"/>
      <w:r w:rsidR="00257FD4">
        <w:rPr>
          <w:sz w:val="22"/>
        </w:rPr>
        <w:t>cntd</w:t>
      </w:r>
      <w:proofErr w:type="spellEnd"/>
      <w:r w:rsidR="00257FD4">
        <w:rPr>
          <w:sz w:val="22"/>
        </w:rPr>
        <w:t xml:space="preserve">. </w:t>
      </w:r>
      <w:r w:rsidR="00257FD4" w:rsidRPr="00104F8D">
        <w:rPr>
          <w:sz w:val="22"/>
        </w:rPr>
        <w:t xml:space="preserve">(read </w:t>
      </w:r>
      <w:r w:rsidR="00257FD4" w:rsidRPr="00ED105C">
        <w:rPr>
          <w:i/>
          <w:sz w:val="22"/>
        </w:rPr>
        <w:t>Eumenides</w:t>
      </w:r>
      <w:r w:rsidR="00257FD4" w:rsidRPr="00104F8D">
        <w:rPr>
          <w:sz w:val="22"/>
        </w:rPr>
        <w:t>)</w:t>
      </w:r>
    </w:p>
    <w:p w14:paraId="57077834" w14:textId="77777777" w:rsidR="008F6EB7" w:rsidRPr="00DD39C2" w:rsidRDefault="001C3FFB" w:rsidP="008F6EB7">
      <w:pPr>
        <w:spacing w:line="360" w:lineRule="auto"/>
        <w:ind w:left="2160" w:hanging="2160"/>
        <w:rPr>
          <w:sz w:val="22"/>
        </w:rPr>
      </w:pPr>
      <w:r>
        <w:rPr>
          <w:sz w:val="22"/>
        </w:rPr>
        <w:t xml:space="preserve">Tu. March </w:t>
      </w:r>
      <w:r w:rsidR="00BF70A0">
        <w:rPr>
          <w:sz w:val="22"/>
        </w:rPr>
        <w:t>2</w:t>
      </w:r>
      <w:r w:rsidR="008F6EB7">
        <w:rPr>
          <w:sz w:val="22"/>
        </w:rPr>
        <w:t>6</w:t>
      </w:r>
      <w:r w:rsidR="00257FD4">
        <w:rPr>
          <w:sz w:val="22"/>
        </w:rPr>
        <w:tab/>
      </w:r>
      <w:r w:rsidR="008F6EB7">
        <w:rPr>
          <w:sz w:val="22"/>
        </w:rPr>
        <w:t>Spring Break —No classes.</w:t>
      </w:r>
    </w:p>
    <w:p w14:paraId="78433799" w14:textId="0691B4C6" w:rsidR="00257FD4" w:rsidRPr="00541188" w:rsidRDefault="00257FD4" w:rsidP="00257FD4">
      <w:pPr>
        <w:spacing w:line="360" w:lineRule="auto"/>
        <w:ind w:left="2160" w:hanging="2160"/>
        <w:rPr>
          <w:b/>
          <w:sz w:val="22"/>
        </w:rPr>
      </w:pPr>
    </w:p>
    <w:p w14:paraId="45B8EC3B" w14:textId="77777777" w:rsidR="00257FD4" w:rsidRPr="00541188" w:rsidRDefault="00257FD4" w:rsidP="00BF70A0">
      <w:pPr>
        <w:spacing w:line="360" w:lineRule="auto"/>
        <w:rPr>
          <w:sz w:val="22"/>
        </w:rPr>
      </w:pPr>
      <w:r w:rsidRPr="00541188">
        <w:rPr>
          <w:sz w:val="22"/>
        </w:rPr>
        <w:tab/>
      </w:r>
      <w:r w:rsidRPr="00541188">
        <w:rPr>
          <w:sz w:val="22"/>
        </w:rPr>
        <w:tab/>
      </w:r>
    </w:p>
    <w:p w14:paraId="1ED0C86E" w14:textId="77777777" w:rsidR="008F6EB7" w:rsidRPr="00541188" w:rsidRDefault="00257FD4" w:rsidP="008F6EB7">
      <w:pPr>
        <w:spacing w:line="360" w:lineRule="auto"/>
        <w:ind w:left="2160" w:hanging="2160"/>
        <w:rPr>
          <w:b/>
          <w:sz w:val="22"/>
        </w:rPr>
      </w:pPr>
      <w:r>
        <w:rPr>
          <w:sz w:val="22"/>
        </w:rPr>
        <w:lastRenderedPageBreak/>
        <w:t xml:space="preserve">Tu. </w:t>
      </w:r>
      <w:r w:rsidR="008F6EB7">
        <w:rPr>
          <w:sz w:val="22"/>
        </w:rPr>
        <w:t>April 2</w:t>
      </w:r>
      <w:r w:rsidRPr="00541188">
        <w:rPr>
          <w:sz w:val="22"/>
        </w:rPr>
        <w:tab/>
      </w:r>
      <w:r w:rsidR="008F6EB7">
        <w:rPr>
          <w:i/>
          <w:sz w:val="22"/>
        </w:rPr>
        <w:t xml:space="preserve">Sophocles’ </w:t>
      </w:r>
      <w:r w:rsidR="008F6EB7" w:rsidRPr="00104F8D">
        <w:rPr>
          <w:sz w:val="22"/>
        </w:rPr>
        <w:t>Oedipus, Read Ch. 16</w:t>
      </w:r>
    </w:p>
    <w:p w14:paraId="03809E89" w14:textId="5C10FD85" w:rsidR="00BF70A0" w:rsidRDefault="00257FD4" w:rsidP="00BF70A0">
      <w:pPr>
        <w:spacing w:line="360" w:lineRule="auto"/>
        <w:ind w:left="2160" w:hanging="2160"/>
        <w:rPr>
          <w:sz w:val="22"/>
        </w:rPr>
      </w:pPr>
      <w:r>
        <w:rPr>
          <w:sz w:val="22"/>
        </w:rPr>
        <w:t xml:space="preserve">Tu. </w:t>
      </w:r>
      <w:r w:rsidR="001C3FFB">
        <w:rPr>
          <w:sz w:val="22"/>
        </w:rPr>
        <w:t>April</w:t>
      </w:r>
      <w:r w:rsidR="00BF70A0">
        <w:rPr>
          <w:sz w:val="22"/>
        </w:rPr>
        <w:t xml:space="preserve"> </w:t>
      </w:r>
      <w:r w:rsidR="008F6EB7">
        <w:rPr>
          <w:sz w:val="22"/>
        </w:rPr>
        <w:t>9</w:t>
      </w:r>
      <w:r w:rsidRPr="00541188">
        <w:rPr>
          <w:sz w:val="22"/>
        </w:rPr>
        <w:tab/>
      </w:r>
      <w:r w:rsidR="001C3FFB">
        <w:rPr>
          <w:i/>
          <w:sz w:val="22"/>
        </w:rPr>
        <w:t xml:space="preserve">Sophocles’ </w:t>
      </w:r>
      <w:r w:rsidR="001C3FFB" w:rsidRPr="00104F8D">
        <w:rPr>
          <w:sz w:val="22"/>
        </w:rPr>
        <w:t>Antigone, Read Ch. 16</w:t>
      </w:r>
      <w:r w:rsidRPr="00541188">
        <w:rPr>
          <w:sz w:val="22"/>
        </w:rPr>
        <w:tab/>
      </w:r>
    </w:p>
    <w:p w14:paraId="784EA2BE" w14:textId="69B9010F" w:rsidR="00257FD4" w:rsidRDefault="001C3FFB" w:rsidP="00BF70A0">
      <w:pPr>
        <w:spacing w:line="360" w:lineRule="auto"/>
        <w:ind w:left="2160" w:hanging="2160"/>
        <w:rPr>
          <w:sz w:val="22"/>
        </w:rPr>
      </w:pPr>
      <w:r>
        <w:rPr>
          <w:sz w:val="22"/>
        </w:rPr>
        <w:t xml:space="preserve">Tu. April </w:t>
      </w:r>
      <w:r w:rsidR="008F6EB7">
        <w:rPr>
          <w:sz w:val="22"/>
        </w:rPr>
        <w:t>16</w:t>
      </w:r>
      <w:r w:rsidR="00257FD4" w:rsidRPr="00541188">
        <w:rPr>
          <w:sz w:val="22"/>
        </w:rPr>
        <w:tab/>
      </w:r>
      <w:r w:rsidR="00257FD4">
        <w:rPr>
          <w:i/>
          <w:sz w:val="22"/>
        </w:rPr>
        <w:t xml:space="preserve">Euripides’ </w:t>
      </w:r>
      <w:r w:rsidR="00257FD4" w:rsidRPr="00104F8D">
        <w:rPr>
          <w:sz w:val="22"/>
        </w:rPr>
        <w:t>Medea, Read Ch. 17</w:t>
      </w:r>
    </w:p>
    <w:p w14:paraId="7BC63CF8" w14:textId="77777777" w:rsidR="00224655" w:rsidRDefault="00224655" w:rsidP="00BF70A0">
      <w:pPr>
        <w:spacing w:line="360" w:lineRule="auto"/>
        <w:ind w:left="2160" w:hanging="2160"/>
        <w:rPr>
          <w:sz w:val="22"/>
        </w:rPr>
      </w:pPr>
      <w:r>
        <w:rPr>
          <w:sz w:val="22"/>
        </w:rPr>
        <w:tab/>
      </w:r>
      <w:r w:rsidRPr="00F941DE">
        <w:rPr>
          <w:b/>
          <w:sz w:val="22"/>
        </w:rPr>
        <w:t>DUE: PAPER #2</w:t>
      </w:r>
    </w:p>
    <w:p w14:paraId="7F1DF04C" w14:textId="77777777" w:rsidR="00257FD4" w:rsidRPr="00DD39C2" w:rsidRDefault="00257FD4" w:rsidP="00257FD4">
      <w:pPr>
        <w:spacing w:line="360" w:lineRule="auto"/>
        <w:ind w:left="2160" w:hanging="2160"/>
        <w:jc w:val="center"/>
        <w:rPr>
          <w:sz w:val="22"/>
        </w:rPr>
      </w:pPr>
      <w:r>
        <w:rPr>
          <w:sz w:val="22"/>
        </w:rPr>
        <w:t>ROMAN MYTHOLOGY</w:t>
      </w:r>
    </w:p>
    <w:p w14:paraId="3A989DB4" w14:textId="16626568" w:rsidR="00257FD4" w:rsidRPr="00104F8D" w:rsidRDefault="00257FD4">
      <w:pPr>
        <w:spacing w:line="360" w:lineRule="auto"/>
        <w:ind w:left="2160" w:hanging="2160"/>
        <w:rPr>
          <w:sz w:val="22"/>
        </w:rPr>
      </w:pPr>
      <w:r>
        <w:rPr>
          <w:sz w:val="22"/>
        </w:rPr>
        <w:t xml:space="preserve">Tu. Apr. </w:t>
      </w:r>
      <w:r w:rsidR="008F6EB7">
        <w:rPr>
          <w:sz w:val="22"/>
        </w:rPr>
        <w:t>23</w:t>
      </w:r>
      <w:r w:rsidRPr="00541188">
        <w:rPr>
          <w:sz w:val="22"/>
        </w:rPr>
        <w:tab/>
      </w:r>
      <w:r>
        <w:rPr>
          <w:i/>
          <w:sz w:val="22"/>
        </w:rPr>
        <w:t>Roman Mythology</w:t>
      </w:r>
      <w:r w:rsidRPr="00104F8D">
        <w:rPr>
          <w:sz w:val="22"/>
        </w:rPr>
        <w:t>, Read Ch. 18</w:t>
      </w:r>
    </w:p>
    <w:p w14:paraId="0BE6D33E" w14:textId="77777777" w:rsidR="00257FD4" w:rsidRPr="00541188" w:rsidRDefault="00257FD4">
      <w:pPr>
        <w:spacing w:line="360" w:lineRule="auto"/>
        <w:ind w:left="2160" w:hanging="2160"/>
        <w:rPr>
          <w:sz w:val="22"/>
        </w:rPr>
      </w:pPr>
      <w:r w:rsidRPr="00541188">
        <w:rPr>
          <w:sz w:val="22"/>
        </w:rPr>
        <w:tab/>
      </w:r>
      <w:r>
        <w:rPr>
          <w:sz w:val="22"/>
        </w:rPr>
        <w:t xml:space="preserve">Virgil’s </w:t>
      </w:r>
      <w:r w:rsidRPr="00ED105C">
        <w:rPr>
          <w:i/>
          <w:sz w:val="22"/>
        </w:rPr>
        <w:t>Aeneid</w:t>
      </w:r>
      <w:r>
        <w:rPr>
          <w:sz w:val="22"/>
        </w:rPr>
        <w:t xml:space="preserve">, Read Ch. 19 (read </w:t>
      </w:r>
      <w:r w:rsidRPr="00ED105C">
        <w:rPr>
          <w:i/>
          <w:sz w:val="22"/>
        </w:rPr>
        <w:t>Aeneid</w:t>
      </w:r>
      <w:r>
        <w:rPr>
          <w:sz w:val="22"/>
        </w:rPr>
        <w:t xml:space="preserve"> 1-5)</w:t>
      </w:r>
    </w:p>
    <w:p w14:paraId="3142A4A0" w14:textId="4B6970D5" w:rsidR="00257FD4" w:rsidRPr="00541188" w:rsidRDefault="00257FD4">
      <w:pPr>
        <w:spacing w:line="360" w:lineRule="auto"/>
        <w:ind w:left="2160" w:hanging="2160"/>
        <w:rPr>
          <w:sz w:val="22"/>
        </w:rPr>
      </w:pPr>
      <w:r>
        <w:rPr>
          <w:sz w:val="22"/>
        </w:rPr>
        <w:t xml:space="preserve">Tu. Apr. </w:t>
      </w:r>
      <w:r w:rsidR="008F6EB7">
        <w:rPr>
          <w:sz w:val="22"/>
        </w:rPr>
        <w:t>30</w:t>
      </w:r>
      <w:r w:rsidRPr="00541188">
        <w:rPr>
          <w:sz w:val="22"/>
        </w:rPr>
        <w:tab/>
      </w:r>
      <w:proofErr w:type="spellStart"/>
      <w:r>
        <w:rPr>
          <w:sz w:val="22"/>
        </w:rPr>
        <w:t>cntd</w:t>
      </w:r>
      <w:proofErr w:type="spellEnd"/>
      <w:r>
        <w:rPr>
          <w:sz w:val="22"/>
        </w:rPr>
        <w:t xml:space="preserve">. (read </w:t>
      </w:r>
      <w:r w:rsidRPr="00ED105C">
        <w:rPr>
          <w:i/>
          <w:sz w:val="22"/>
        </w:rPr>
        <w:t>Aeneid</w:t>
      </w:r>
      <w:r>
        <w:rPr>
          <w:sz w:val="22"/>
        </w:rPr>
        <w:t xml:space="preserve"> 6-end)</w:t>
      </w:r>
    </w:p>
    <w:p w14:paraId="64B26351" w14:textId="77777777" w:rsidR="00257FD4" w:rsidRPr="00541188" w:rsidRDefault="00257FD4">
      <w:pPr>
        <w:spacing w:line="360" w:lineRule="auto"/>
        <w:ind w:left="2160" w:hanging="2160"/>
        <w:rPr>
          <w:sz w:val="22"/>
        </w:rPr>
      </w:pPr>
      <w:r w:rsidRPr="00541188">
        <w:rPr>
          <w:sz w:val="22"/>
        </w:rPr>
        <w:tab/>
      </w:r>
      <w:r>
        <w:rPr>
          <w:i/>
          <w:sz w:val="22"/>
        </w:rPr>
        <w:t>Ovid’s Metamorphoses</w:t>
      </w:r>
      <w:r w:rsidRPr="00ED105C">
        <w:rPr>
          <w:sz w:val="22"/>
        </w:rPr>
        <w:t>, Read Ch. 20 (read</w:t>
      </w:r>
      <w:r>
        <w:rPr>
          <w:i/>
          <w:sz w:val="22"/>
        </w:rPr>
        <w:t xml:space="preserve"> Metamorphoses </w:t>
      </w:r>
      <w:r w:rsidRPr="00ED105C">
        <w:rPr>
          <w:sz w:val="22"/>
        </w:rPr>
        <w:t>1-4)</w:t>
      </w:r>
    </w:p>
    <w:p w14:paraId="2A99086C" w14:textId="77777777" w:rsidR="00257FD4" w:rsidRPr="00541188" w:rsidRDefault="00257FD4" w:rsidP="00257FD4">
      <w:pPr>
        <w:spacing w:line="360" w:lineRule="auto"/>
        <w:ind w:left="2160" w:hanging="2160"/>
        <w:rPr>
          <w:sz w:val="22"/>
        </w:rPr>
      </w:pPr>
      <w:r w:rsidRPr="00541188">
        <w:rPr>
          <w:sz w:val="22"/>
        </w:rPr>
        <w:tab/>
      </w:r>
      <w:proofErr w:type="spellStart"/>
      <w:r>
        <w:rPr>
          <w:sz w:val="22"/>
        </w:rPr>
        <w:t>cntd</w:t>
      </w:r>
      <w:proofErr w:type="spellEnd"/>
      <w:r>
        <w:rPr>
          <w:sz w:val="22"/>
        </w:rPr>
        <w:t xml:space="preserve">. </w:t>
      </w:r>
      <w:r w:rsidRPr="00ED105C">
        <w:rPr>
          <w:sz w:val="22"/>
        </w:rPr>
        <w:t>(read</w:t>
      </w:r>
      <w:r>
        <w:rPr>
          <w:i/>
          <w:sz w:val="22"/>
        </w:rPr>
        <w:t xml:space="preserve"> Metamorphoses </w:t>
      </w:r>
      <w:r w:rsidRPr="00ED105C">
        <w:rPr>
          <w:sz w:val="22"/>
        </w:rPr>
        <w:t>5-end)</w:t>
      </w:r>
    </w:p>
    <w:p w14:paraId="4BE4E396" w14:textId="3C7D1D9D" w:rsidR="00257FD4" w:rsidRPr="00541188" w:rsidRDefault="00257FD4">
      <w:pPr>
        <w:spacing w:line="360" w:lineRule="auto"/>
        <w:ind w:left="2160" w:hanging="2160"/>
        <w:rPr>
          <w:sz w:val="22"/>
        </w:rPr>
      </w:pPr>
      <w:r>
        <w:rPr>
          <w:sz w:val="22"/>
        </w:rPr>
        <w:t>T</w:t>
      </w:r>
      <w:r w:rsidR="00BF70A0">
        <w:rPr>
          <w:sz w:val="22"/>
        </w:rPr>
        <w:t>u</w:t>
      </w:r>
      <w:r>
        <w:rPr>
          <w:sz w:val="22"/>
        </w:rPr>
        <w:t xml:space="preserve">. </w:t>
      </w:r>
      <w:r w:rsidR="001C3FFB">
        <w:rPr>
          <w:sz w:val="22"/>
        </w:rPr>
        <w:t xml:space="preserve">May </w:t>
      </w:r>
      <w:r w:rsidR="008F6EB7">
        <w:rPr>
          <w:sz w:val="22"/>
        </w:rPr>
        <w:t>7</w:t>
      </w:r>
      <w:r w:rsidRPr="00541188">
        <w:rPr>
          <w:sz w:val="22"/>
        </w:rPr>
        <w:tab/>
      </w:r>
      <w:r>
        <w:rPr>
          <w:sz w:val="22"/>
        </w:rPr>
        <w:t>Wrap -up and FCQs</w:t>
      </w:r>
    </w:p>
    <w:p w14:paraId="253B6779" w14:textId="1160FFAC" w:rsidR="00BF70A0" w:rsidRDefault="00257FD4" w:rsidP="00D263D2">
      <w:pPr>
        <w:spacing w:line="360" w:lineRule="auto"/>
        <w:ind w:left="2160" w:hanging="2160"/>
        <w:rPr>
          <w:sz w:val="22"/>
        </w:rPr>
      </w:pPr>
      <w:r>
        <w:rPr>
          <w:sz w:val="22"/>
        </w:rPr>
        <w:t xml:space="preserve">Tu. May </w:t>
      </w:r>
      <w:r w:rsidR="008F6EB7">
        <w:rPr>
          <w:sz w:val="22"/>
        </w:rPr>
        <w:t>14</w:t>
      </w:r>
      <w:r w:rsidRPr="00541188">
        <w:rPr>
          <w:sz w:val="22"/>
        </w:rPr>
        <w:tab/>
      </w:r>
      <w:r w:rsidR="0009469F">
        <w:rPr>
          <w:sz w:val="22"/>
        </w:rPr>
        <w:t xml:space="preserve">Class does not meet. </w:t>
      </w:r>
      <w:r w:rsidR="00224655" w:rsidRPr="00541188">
        <w:rPr>
          <w:b/>
          <w:sz w:val="22"/>
        </w:rPr>
        <w:t xml:space="preserve">DUE (in my office): </w:t>
      </w:r>
      <w:r w:rsidR="00224655">
        <w:rPr>
          <w:b/>
          <w:sz w:val="22"/>
        </w:rPr>
        <w:t>PAPER #3</w:t>
      </w:r>
      <w:r w:rsidRPr="00541188">
        <w:rPr>
          <w:sz w:val="22"/>
        </w:rPr>
        <w:tab/>
      </w:r>
      <w:r>
        <w:rPr>
          <w:sz w:val="22"/>
        </w:rPr>
        <w:tab/>
      </w:r>
    </w:p>
    <w:p w14:paraId="72FD6478" w14:textId="77777777" w:rsidR="00257FD4" w:rsidRPr="00F55231" w:rsidRDefault="00257FD4">
      <w:pPr>
        <w:pStyle w:val="Heading5"/>
        <w:rPr>
          <w:i/>
          <w:sz w:val="20"/>
        </w:rPr>
      </w:pPr>
      <w:r w:rsidRPr="00F55231">
        <w:rPr>
          <w:i/>
          <w:sz w:val="20"/>
        </w:rPr>
        <w:t>Grading Rubric</w:t>
      </w:r>
    </w:p>
    <w:p w14:paraId="7E0455C9" w14:textId="77777777" w:rsidR="00257FD4" w:rsidRPr="00F55231" w:rsidRDefault="00257FD4" w:rsidP="00F55231">
      <w:pPr>
        <w:rPr>
          <w:sz w:val="20"/>
        </w:rPr>
      </w:pPr>
      <w:r w:rsidRPr="00F55231">
        <w:rPr>
          <w:sz w:val="20"/>
        </w:rPr>
        <w:t>There are many factors to consider in writing (and grading) a paper.  In order to clarify what I expect of papers and so to help you do well, here is roughly what grades mean to me:</w:t>
      </w:r>
    </w:p>
    <w:p w14:paraId="075C0C84" w14:textId="77777777" w:rsidR="00257FD4" w:rsidRPr="00F55231" w:rsidRDefault="00257FD4" w:rsidP="00257FD4">
      <w:pPr>
        <w:ind w:left="720" w:hanging="720"/>
        <w:rPr>
          <w:sz w:val="20"/>
        </w:rPr>
      </w:pPr>
      <w:r w:rsidRPr="00F55231">
        <w:rPr>
          <w:sz w:val="20"/>
        </w:rPr>
        <w:t>A</w:t>
      </w:r>
      <w:r w:rsidRPr="00F55231">
        <w:rPr>
          <w:sz w:val="20"/>
        </w:rPr>
        <w:tab/>
        <w:t>Focused thesis, organized to support thesis, effective and germane use of textual support, originality of ideas, clear and well-formulated sentences, correct mechanics and citation, effective vocabulary, fluid transitions.</w:t>
      </w:r>
    </w:p>
    <w:p w14:paraId="7158C73E" w14:textId="77777777" w:rsidR="00257FD4" w:rsidRPr="00F55231" w:rsidRDefault="00257FD4" w:rsidP="00257FD4">
      <w:pPr>
        <w:ind w:left="720" w:hanging="720"/>
        <w:rPr>
          <w:sz w:val="20"/>
        </w:rPr>
      </w:pPr>
      <w:r w:rsidRPr="00F55231">
        <w:rPr>
          <w:sz w:val="20"/>
        </w:rPr>
        <w:t>B</w:t>
      </w:r>
      <w:r w:rsidRPr="00F55231">
        <w:rPr>
          <w:sz w:val="20"/>
        </w:rPr>
        <w:tab/>
        <w:t>Focused thesis, adequate organization in support of thesis, some originality of ideas, clear and well-formulated sentences, correct mechanics and citation.</w:t>
      </w:r>
    </w:p>
    <w:p w14:paraId="75E08490" w14:textId="77777777" w:rsidR="00257FD4" w:rsidRPr="00F55231" w:rsidRDefault="00257FD4" w:rsidP="00257FD4">
      <w:pPr>
        <w:ind w:left="720" w:hanging="720"/>
        <w:rPr>
          <w:sz w:val="20"/>
        </w:rPr>
      </w:pPr>
      <w:r w:rsidRPr="00F55231">
        <w:rPr>
          <w:sz w:val="20"/>
        </w:rPr>
        <w:t>C</w:t>
      </w:r>
      <w:r w:rsidRPr="00F55231">
        <w:rPr>
          <w:sz w:val="20"/>
        </w:rPr>
        <w:tab/>
        <w:t>Unfocused and/or weak thesis, partially organized to support thesis, paucity of original ideas, ineffective textual support, incomplete or poorly formulated sentences, informal or inappropriate language, careless editing.</w:t>
      </w:r>
    </w:p>
    <w:p w14:paraId="414A9002" w14:textId="77777777" w:rsidR="00257FD4" w:rsidRPr="00F55231" w:rsidRDefault="00257FD4" w:rsidP="00257FD4">
      <w:pPr>
        <w:ind w:left="720" w:hanging="720"/>
        <w:rPr>
          <w:sz w:val="20"/>
        </w:rPr>
      </w:pPr>
      <w:r w:rsidRPr="00F55231">
        <w:rPr>
          <w:sz w:val="20"/>
        </w:rPr>
        <w:t>D</w:t>
      </w:r>
      <w:r w:rsidRPr="00F55231">
        <w:rPr>
          <w:sz w:val="20"/>
        </w:rPr>
        <w:tab/>
        <w:t>No thesis, lack of organization, no original ideas, little or irrelevant textual support, mechanical errors, lack of editing, inadequate length.</w:t>
      </w:r>
    </w:p>
    <w:p w14:paraId="648374C4" w14:textId="77777777" w:rsidR="00257FD4" w:rsidRPr="00F55231" w:rsidRDefault="00257FD4" w:rsidP="00257FD4">
      <w:pPr>
        <w:rPr>
          <w:sz w:val="20"/>
        </w:rPr>
      </w:pPr>
      <w:r w:rsidRPr="00F55231">
        <w:rPr>
          <w:sz w:val="20"/>
        </w:rPr>
        <w:t>F</w:t>
      </w:r>
      <w:r w:rsidRPr="00F55231">
        <w:rPr>
          <w:sz w:val="20"/>
        </w:rPr>
        <w:tab/>
        <w:t>Plagiarism, no thesis, unintelligibility, no organization, inadequate length.</w:t>
      </w:r>
    </w:p>
    <w:p w14:paraId="22236D74" w14:textId="77777777" w:rsidR="00257FD4" w:rsidRDefault="00257FD4">
      <w:pPr>
        <w:spacing w:line="360" w:lineRule="auto"/>
        <w:rPr>
          <w:sz w:val="22"/>
        </w:rPr>
      </w:pPr>
    </w:p>
    <w:p w14:paraId="442AC458" w14:textId="77777777" w:rsidR="00257FD4" w:rsidRPr="00F55231" w:rsidRDefault="00257FD4" w:rsidP="00257FD4">
      <w:pPr>
        <w:jc w:val="both"/>
        <w:rPr>
          <w:sz w:val="20"/>
        </w:rPr>
      </w:pPr>
      <w:r w:rsidRPr="00F55231">
        <w:rPr>
          <w:sz w:val="20"/>
        </w:rPr>
        <w:t xml:space="preserve">The </w:t>
      </w:r>
      <w:r w:rsidRPr="00F55231">
        <w:rPr>
          <w:i/>
          <w:sz w:val="20"/>
        </w:rPr>
        <w:t>Writing Center</w:t>
      </w:r>
      <w:r w:rsidRPr="00F55231">
        <w:rPr>
          <w:sz w:val="20"/>
        </w:rPr>
        <w:t xml:space="preserve"> (Columbine Hall, Room 316, or </w:t>
      </w:r>
      <w:hyperlink r:id="rId9" w:history="1">
        <w:r w:rsidRPr="00F55231">
          <w:rPr>
            <w:rStyle w:val="Hyperlink"/>
            <w:sz w:val="20"/>
          </w:rPr>
          <w:t>http://web.uccs.edu/wrtgcntr</w:t>
        </w:r>
      </w:hyperlink>
      <w:r w:rsidRPr="00F55231">
        <w:rPr>
          <w:sz w:val="20"/>
        </w:rPr>
        <w:t>) is a great resource to help you develop your writing skills.  They can also help you understand proper citation.  I do not require you to use any particular style manual, but whichever you choose (Chicago, MLA, APA, etc.) stay consistent with that one, rather than mixing styles.</w:t>
      </w:r>
    </w:p>
    <w:p w14:paraId="37BB4F91" w14:textId="77777777" w:rsidR="00257FD4" w:rsidRPr="00F55231" w:rsidRDefault="00257FD4" w:rsidP="00257FD4">
      <w:pPr>
        <w:jc w:val="both"/>
        <w:rPr>
          <w:sz w:val="20"/>
        </w:rPr>
      </w:pPr>
    </w:p>
    <w:p w14:paraId="27E84139" w14:textId="77777777" w:rsidR="00257FD4" w:rsidRPr="00F55231" w:rsidRDefault="00257FD4" w:rsidP="00257FD4">
      <w:pPr>
        <w:pStyle w:val="Heading3"/>
        <w:jc w:val="both"/>
        <w:rPr>
          <w:i/>
          <w:sz w:val="20"/>
        </w:rPr>
      </w:pPr>
      <w:r w:rsidRPr="00F55231">
        <w:rPr>
          <w:i/>
          <w:sz w:val="20"/>
        </w:rPr>
        <w:t>Academic Integrity</w:t>
      </w:r>
    </w:p>
    <w:p w14:paraId="141AEF7E" w14:textId="77777777" w:rsidR="00F55231" w:rsidRPr="00F55231" w:rsidRDefault="00257FD4" w:rsidP="00257FD4">
      <w:pPr>
        <w:jc w:val="both"/>
        <w:rPr>
          <w:sz w:val="20"/>
        </w:rPr>
      </w:pPr>
      <w:r w:rsidRPr="00F55231">
        <w:rPr>
          <w:sz w:val="20"/>
        </w:rPr>
        <w:t xml:space="preserve">No form of academic dishonesty will be tolerated.  So as to avoid any inadvertent cheating, let’s review what this might mean.  Academic dishonesty might involve plagiarism, multiple submissions, purchasing papers from paper mills, or improper citation.  Plagiarism is trying to pass off another’s thinking as your own.  Submitting multiple copies of the same paper, or getting papers from a paper mill are clear examples of cheating.  The internet has made plagiarizing even easier, but it’s also made it a lot easier to detect.  If the thought did not originate with you, be sure to cite it, either with quotation marks and footnote, if it’s a direct quote, or with a footnote, if it’s a paraphrase.  Students are responsible for familiarizing themselves with the university’s academic integrity policy, which can be accessed online at: </w:t>
      </w:r>
      <w:hyperlink r:id="rId10" w:history="1">
        <w:r w:rsidRPr="00F55231">
          <w:rPr>
            <w:rStyle w:val="Hyperlink"/>
            <w:sz w:val="20"/>
          </w:rPr>
          <w:t>http://www.cusys.edu/policies/Academic/misconduct.html</w:t>
        </w:r>
      </w:hyperlink>
    </w:p>
    <w:p w14:paraId="40623729" w14:textId="76A0459E" w:rsidR="00FD4D42" w:rsidRPr="008F6EB7" w:rsidRDefault="00257FD4" w:rsidP="008F6EB7">
      <w:pPr>
        <w:jc w:val="both"/>
        <w:rPr>
          <w:sz w:val="20"/>
        </w:rPr>
      </w:pPr>
      <w:r w:rsidRPr="00F55231">
        <w:rPr>
          <w:i/>
          <w:sz w:val="20"/>
        </w:rPr>
        <w:t>A note on this syllabus – syllabi are plans for classes, which have a life of their own.  There may be times when we deviate from the syllabus to address particular interests.  I reserve this right and ask your flexibility in doing so.  This syllabus, while fairly detailed, is therefore only tentative.</w:t>
      </w:r>
    </w:p>
    <w:sectPr w:rsidR="00FD4D42" w:rsidRPr="008F6EB7">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A5A7" w14:textId="77777777" w:rsidR="00510107" w:rsidRDefault="00510107">
      <w:r>
        <w:separator/>
      </w:r>
    </w:p>
  </w:endnote>
  <w:endnote w:type="continuationSeparator" w:id="0">
    <w:p w14:paraId="5995126A" w14:textId="77777777" w:rsidR="00510107" w:rsidRDefault="0051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2C5A" w14:textId="77777777" w:rsidR="00257FD4" w:rsidRDefault="00257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2353E" w14:textId="77777777" w:rsidR="00257FD4" w:rsidRDefault="00257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C432" w14:textId="77777777" w:rsidR="00257FD4" w:rsidRDefault="00257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66D">
      <w:rPr>
        <w:rStyle w:val="PageNumber"/>
        <w:noProof/>
      </w:rPr>
      <w:t>1</w:t>
    </w:r>
    <w:r>
      <w:rPr>
        <w:rStyle w:val="PageNumber"/>
      </w:rPr>
      <w:fldChar w:fldCharType="end"/>
    </w:r>
  </w:p>
  <w:p w14:paraId="14206C80" w14:textId="77777777" w:rsidR="00257FD4" w:rsidRDefault="00257FD4">
    <w:pPr>
      <w:pStyle w:val="Footer"/>
      <w:ind w:right="360"/>
      <w:rPr>
        <w:sz w:val="20"/>
      </w:rPr>
    </w:pPr>
    <w:r>
      <w:rPr>
        <w:i/>
        <w:sz w:val="20"/>
      </w:rPr>
      <w:t xml:space="preserve">Greek and Roman Mythology </w:t>
    </w:r>
    <w:r>
      <w:rPr>
        <w:sz w:val="20"/>
      </w:rPr>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062E" w14:textId="77777777" w:rsidR="00510107" w:rsidRDefault="00510107">
      <w:r>
        <w:separator/>
      </w:r>
    </w:p>
  </w:footnote>
  <w:footnote w:type="continuationSeparator" w:id="0">
    <w:p w14:paraId="08C355D1" w14:textId="77777777" w:rsidR="00510107" w:rsidRDefault="0051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73B"/>
    <w:multiLevelType w:val="hybridMultilevel"/>
    <w:tmpl w:val="3A787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82664"/>
    <w:multiLevelType w:val="hybridMultilevel"/>
    <w:tmpl w:val="0FCC4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97D4D"/>
    <w:multiLevelType w:val="hybridMultilevel"/>
    <w:tmpl w:val="ABBAA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87354"/>
    <w:multiLevelType w:val="hybridMultilevel"/>
    <w:tmpl w:val="426EC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954FB"/>
    <w:multiLevelType w:val="hybridMultilevel"/>
    <w:tmpl w:val="E90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0C"/>
    <w:rsid w:val="00002AD0"/>
    <w:rsid w:val="00020E3E"/>
    <w:rsid w:val="00026C7A"/>
    <w:rsid w:val="0009469F"/>
    <w:rsid w:val="001C3FFB"/>
    <w:rsid w:val="001F1A57"/>
    <w:rsid w:val="00224655"/>
    <w:rsid w:val="00257FD4"/>
    <w:rsid w:val="002E5D9B"/>
    <w:rsid w:val="00340B61"/>
    <w:rsid w:val="00381C0C"/>
    <w:rsid w:val="003833BB"/>
    <w:rsid w:val="003D5700"/>
    <w:rsid w:val="003F2196"/>
    <w:rsid w:val="00437E42"/>
    <w:rsid w:val="004A5647"/>
    <w:rsid w:val="004B76F7"/>
    <w:rsid w:val="004F1237"/>
    <w:rsid w:val="00510107"/>
    <w:rsid w:val="005C009C"/>
    <w:rsid w:val="007A036E"/>
    <w:rsid w:val="008779E3"/>
    <w:rsid w:val="008F6EB7"/>
    <w:rsid w:val="0095681E"/>
    <w:rsid w:val="00986E77"/>
    <w:rsid w:val="00A01F39"/>
    <w:rsid w:val="00BF5B4D"/>
    <w:rsid w:val="00BF70A0"/>
    <w:rsid w:val="00C051AA"/>
    <w:rsid w:val="00D263D2"/>
    <w:rsid w:val="00DF4A67"/>
    <w:rsid w:val="00EA2CAC"/>
    <w:rsid w:val="00EA4D58"/>
    <w:rsid w:val="00EE666D"/>
    <w:rsid w:val="00F55231"/>
    <w:rsid w:val="00F77AE9"/>
    <w:rsid w:val="00F85467"/>
    <w:rsid w:val="00FA668E"/>
    <w:rsid w:val="00FB528E"/>
    <w:rsid w:val="00FC2760"/>
    <w:rsid w:val="00FD4D42"/>
    <w:rsid w:val="00FE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AAAF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88F"/>
    <w:rPr>
      <w:rFonts w:ascii="Times" w:eastAsia="Times" w:hAnsi="Times"/>
      <w:sz w:val="24"/>
    </w:rPr>
  </w:style>
  <w:style w:type="paragraph" w:styleId="Heading1">
    <w:name w:val="heading 1"/>
    <w:basedOn w:val="Normal"/>
    <w:next w:val="Normal"/>
    <w:qFormat/>
    <w:rsid w:val="00C9588F"/>
    <w:pPr>
      <w:keepNext/>
      <w:outlineLvl w:val="0"/>
    </w:pPr>
    <w:rPr>
      <w:i/>
    </w:rPr>
  </w:style>
  <w:style w:type="paragraph" w:styleId="Heading2">
    <w:name w:val="heading 2"/>
    <w:basedOn w:val="Normal"/>
    <w:next w:val="Normal"/>
    <w:qFormat/>
    <w:rsid w:val="00C9588F"/>
    <w:pPr>
      <w:keepNext/>
      <w:jc w:val="center"/>
      <w:outlineLvl w:val="1"/>
    </w:pPr>
    <w:rPr>
      <w:i/>
    </w:rPr>
  </w:style>
  <w:style w:type="paragraph" w:styleId="Heading3">
    <w:name w:val="heading 3"/>
    <w:basedOn w:val="Normal"/>
    <w:next w:val="Normal"/>
    <w:qFormat/>
    <w:rsid w:val="00C9588F"/>
    <w:pPr>
      <w:keepNext/>
      <w:outlineLvl w:val="2"/>
    </w:pPr>
    <w:rPr>
      <w:b/>
    </w:rPr>
  </w:style>
  <w:style w:type="paragraph" w:styleId="Heading4">
    <w:name w:val="heading 4"/>
    <w:basedOn w:val="Normal"/>
    <w:next w:val="Normal"/>
    <w:qFormat/>
    <w:rsid w:val="00C9588F"/>
    <w:pPr>
      <w:keepNext/>
      <w:jc w:val="center"/>
      <w:outlineLvl w:val="3"/>
    </w:pPr>
    <w:rPr>
      <w:b/>
    </w:rPr>
  </w:style>
  <w:style w:type="paragraph" w:styleId="Heading5">
    <w:name w:val="heading 5"/>
    <w:basedOn w:val="Normal"/>
    <w:next w:val="Normal"/>
    <w:qFormat/>
    <w:rsid w:val="00C9588F"/>
    <w:pPr>
      <w:keepNext/>
      <w:spacing w:line="360" w:lineRule="auto"/>
      <w:outlineLvl w:val="4"/>
    </w:pPr>
    <w:rPr>
      <w:b/>
      <w:sz w:val="22"/>
    </w:rPr>
  </w:style>
  <w:style w:type="paragraph" w:styleId="Heading6">
    <w:name w:val="heading 6"/>
    <w:basedOn w:val="Normal"/>
    <w:next w:val="Normal"/>
    <w:qFormat/>
    <w:rsid w:val="00C9588F"/>
    <w:pPr>
      <w:keepNext/>
      <w:spacing w:line="360" w:lineRule="auto"/>
      <w:outlineLvl w:val="5"/>
    </w:pPr>
    <w:rPr>
      <w:b/>
      <w:i/>
      <w:sz w:val="22"/>
    </w:rPr>
  </w:style>
  <w:style w:type="paragraph" w:styleId="Heading9">
    <w:name w:val="heading 9"/>
    <w:basedOn w:val="Normal"/>
    <w:next w:val="Normal"/>
    <w:qFormat/>
    <w:rsid w:val="00C9588F"/>
    <w:pPr>
      <w:keepNext/>
      <w:jc w:val="center"/>
      <w:outlineLvl w:val="8"/>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88F"/>
    <w:pPr>
      <w:tabs>
        <w:tab w:val="center" w:pos="4320"/>
        <w:tab w:val="right" w:pos="8640"/>
      </w:tabs>
    </w:pPr>
  </w:style>
  <w:style w:type="paragraph" w:styleId="Footer">
    <w:name w:val="footer"/>
    <w:basedOn w:val="Normal"/>
    <w:rsid w:val="00C9588F"/>
    <w:pPr>
      <w:tabs>
        <w:tab w:val="center" w:pos="4320"/>
        <w:tab w:val="right" w:pos="8640"/>
      </w:tabs>
    </w:pPr>
  </w:style>
  <w:style w:type="character" w:styleId="PageNumber">
    <w:name w:val="page number"/>
    <w:basedOn w:val="DefaultParagraphFont"/>
    <w:rsid w:val="00C9588F"/>
  </w:style>
  <w:style w:type="paragraph" w:styleId="BodyText">
    <w:name w:val="Body Text"/>
    <w:basedOn w:val="Normal"/>
    <w:rsid w:val="00C9588F"/>
    <w:pPr>
      <w:spacing w:line="360" w:lineRule="auto"/>
    </w:pPr>
    <w:rPr>
      <w:sz w:val="22"/>
    </w:rPr>
  </w:style>
  <w:style w:type="paragraph" w:styleId="BodyTextIndent">
    <w:name w:val="Body Text Indent"/>
    <w:basedOn w:val="Normal"/>
    <w:rsid w:val="00C9588F"/>
    <w:pPr>
      <w:spacing w:line="360" w:lineRule="auto"/>
      <w:ind w:left="720"/>
      <w:jc w:val="both"/>
    </w:pPr>
    <w:rPr>
      <w:sz w:val="22"/>
    </w:rPr>
  </w:style>
  <w:style w:type="character" w:styleId="Hyperlink">
    <w:name w:val="Hyperlink"/>
    <w:rsid w:val="00C9588F"/>
    <w:rPr>
      <w:color w:val="0000FF"/>
      <w:u w:val="single"/>
    </w:rPr>
  </w:style>
  <w:style w:type="paragraph" w:styleId="BodyText2">
    <w:name w:val="Body Text 2"/>
    <w:basedOn w:val="Normal"/>
    <w:rsid w:val="00C9588F"/>
    <w:pPr>
      <w:jc w:val="both"/>
    </w:pPr>
    <w:rPr>
      <w:sz w:val="22"/>
    </w:rPr>
  </w:style>
  <w:style w:type="paragraph" w:styleId="ListParagraph">
    <w:name w:val="List Paragraph"/>
    <w:basedOn w:val="Normal"/>
    <w:uiPriority w:val="34"/>
    <w:qFormat/>
    <w:rsid w:val="0009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ccs.edu/philosop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ner@ucc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sys.edu/policies/Academic/misconduct.html" TargetMode="External"/><Relationship Id="rId4" Type="http://schemas.openxmlformats.org/officeDocument/2006/relationships/webSettings" Target="webSettings.xml"/><Relationship Id="rId9" Type="http://schemas.openxmlformats.org/officeDocument/2006/relationships/hyperlink" Target="http://web.uccs.edu/wrtgcn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1857</Words>
  <Characters>9805</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University of Colorado, Colorado Springs</vt:lpstr>
    </vt:vector>
  </TitlesOfParts>
  <Company>University of Colorado</Company>
  <LinksUpToDate>false</LinksUpToDate>
  <CharactersWithSpaces>11615</CharactersWithSpaces>
  <SharedDoc>false</SharedDoc>
  <HLinks>
    <vt:vector size="24" baseType="variant">
      <vt:variant>
        <vt:i4>2359398</vt:i4>
      </vt:variant>
      <vt:variant>
        <vt:i4>9</vt:i4>
      </vt:variant>
      <vt:variant>
        <vt:i4>0</vt:i4>
      </vt:variant>
      <vt:variant>
        <vt:i4>5</vt:i4>
      </vt:variant>
      <vt:variant>
        <vt:lpwstr>http://www.cusys.edu/policies/Academic/misconduct.html</vt:lpwstr>
      </vt:variant>
      <vt:variant>
        <vt:lpwstr/>
      </vt:variant>
      <vt:variant>
        <vt:i4>4456534</vt:i4>
      </vt:variant>
      <vt:variant>
        <vt:i4>6</vt:i4>
      </vt:variant>
      <vt:variant>
        <vt:i4>0</vt:i4>
      </vt:variant>
      <vt:variant>
        <vt:i4>5</vt:i4>
      </vt:variant>
      <vt:variant>
        <vt:lpwstr>http://web.uccs.edu/wrtgcntr</vt:lpwstr>
      </vt:variant>
      <vt:variant>
        <vt:lpwstr/>
      </vt:variant>
      <vt:variant>
        <vt:i4>3342364</vt:i4>
      </vt:variant>
      <vt:variant>
        <vt:i4>3</vt:i4>
      </vt:variant>
      <vt:variant>
        <vt:i4>0</vt:i4>
      </vt:variant>
      <vt:variant>
        <vt:i4>5</vt:i4>
      </vt:variant>
      <vt:variant>
        <vt:lpwstr>http://web.uccs.edu/philosophy/</vt:lpwstr>
      </vt:variant>
      <vt:variant>
        <vt:lpwstr/>
      </vt:variant>
      <vt:variant>
        <vt:i4>3145845</vt:i4>
      </vt:variant>
      <vt:variant>
        <vt:i4>0</vt:i4>
      </vt:variant>
      <vt:variant>
        <vt:i4>0</vt:i4>
      </vt:variant>
      <vt:variant>
        <vt:i4>5</vt:i4>
      </vt:variant>
      <vt:variant>
        <vt:lpwstr>mailto:stanner@uccs.edu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Colorado Springs</dc:title>
  <dc:subject/>
  <dc:creator>Sonja Tanner User</dc:creator>
  <cp:keywords/>
  <cp:lastModifiedBy>Sonja Tanner</cp:lastModifiedBy>
  <cp:revision>2</cp:revision>
  <cp:lastPrinted>2018-01-16T17:30:00Z</cp:lastPrinted>
  <dcterms:created xsi:type="dcterms:W3CDTF">2019-01-16T15:40:00Z</dcterms:created>
  <dcterms:modified xsi:type="dcterms:W3CDTF">2019-01-16T15:40:00Z</dcterms:modified>
</cp:coreProperties>
</file>